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080" w:rsidRPr="00460B3E" w:rsidRDefault="000C7080"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lang w:val="es-AR"/>
        </w:rPr>
      </w:pPr>
      <w:r w:rsidRPr="002A785F">
        <w:rPr>
          <w:rFonts w:cs="Arial"/>
          <w:i/>
          <w:iCs/>
          <w:lang w:val="es-AR"/>
        </w:rPr>
        <w:t>Paper</w:t>
      </w:r>
      <w:r w:rsidR="00F40ED0">
        <w:rPr>
          <w:rFonts w:cs="Arial"/>
          <w:lang w:val="es-AR"/>
        </w:rPr>
        <w:t xml:space="preserve"> </w:t>
      </w:r>
      <w:r w:rsidRPr="00460B3E">
        <w:rPr>
          <w:b/>
          <w:color w:val="0000FF"/>
          <w:sz w:val="32"/>
          <w:szCs w:val="32"/>
          <w:lang w:val="es-AR"/>
        </w:rPr>
        <w:br/>
      </w:r>
      <w:r w:rsidRPr="00460B3E">
        <w:rPr>
          <w:b/>
          <w:color w:val="0000FF"/>
          <w:sz w:val="32"/>
          <w:szCs w:val="32"/>
          <w:lang w:val="es-AR"/>
        </w:rPr>
        <w:br/>
      </w:r>
      <w:r w:rsidR="00C36BEA">
        <w:rPr>
          <w:b/>
          <w:color w:val="0002FF"/>
          <w:sz w:val="32"/>
          <w:szCs w:val="32"/>
          <w:lang w:val="es-AR"/>
        </w:rPr>
        <w:t>La vivienda evolutiva para el Nea y el Noac, escalas de intervención proyectual</w:t>
      </w:r>
      <w:r w:rsidRPr="0085594A">
        <w:rPr>
          <w:b/>
          <w:lang w:val="es-AR"/>
        </w:rPr>
        <w:br/>
      </w:r>
      <w:r w:rsidR="00C36BEA">
        <w:rPr>
          <w:b/>
          <w:lang w:val="es-AR"/>
        </w:rPr>
        <w:t>Arqts. Guglielmotti, Luciana; Bertuzzi</w:t>
      </w:r>
      <w:r w:rsidRPr="00460B3E">
        <w:rPr>
          <w:b/>
          <w:lang w:val="es-AR"/>
        </w:rPr>
        <w:t xml:space="preserve">, </w:t>
      </w:r>
      <w:r w:rsidR="00C36BEA">
        <w:rPr>
          <w:b/>
          <w:lang w:val="es-AR"/>
        </w:rPr>
        <w:t>Horacio; Rearden, Emilia; Diaz Varela, María José</w:t>
      </w:r>
    </w:p>
    <w:p w:rsidR="000C7080" w:rsidRPr="00460B3E" w:rsidRDefault="00C36BEA"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bCs/>
          <w:lang w:val="es-AR"/>
        </w:rPr>
      </w:pPr>
      <w:r w:rsidRPr="00C36BEA">
        <w:rPr>
          <w:b/>
          <w:bCs/>
          <w:lang w:val="es-AR"/>
        </w:rPr>
        <w:t>lucianaguglielmotti1@</w:t>
      </w:r>
      <w:r>
        <w:rPr>
          <w:b/>
          <w:bCs/>
          <w:lang w:val="es-AR"/>
        </w:rPr>
        <w:t>gmail.com</w:t>
      </w:r>
      <w:r w:rsidR="000C7080" w:rsidRPr="00460B3E">
        <w:rPr>
          <w:rStyle w:val="Hipervnculo"/>
          <w:b/>
          <w:bCs/>
          <w:color w:val="auto"/>
          <w:u w:val="none"/>
          <w:lang w:val="es-AR"/>
        </w:rPr>
        <w:t xml:space="preserve">; </w:t>
      </w:r>
      <w:r w:rsidRPr="00C36BEA">
        <w:rPr>
          <w:b/>
          <w:bCs/>
          <w:lang w:val="es-AR"/>
        </w:rPr>
        <w:t>bertuzzimdp</w:t>
      </w:r>
      <w:r>
        <w:rPr>
          <w:b/>
          <w:bCs/>
          <w:lang w:val="es-AR"/>
        </w:rPr>
        <w:t>@hotmail.com</w:t>
      </w:r>
    </w:p>
    <w:p w:rsidR="008B43C3" w:rsidRDefault="000C7080"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r w:rsidRPr="00460B3E">
        <w:rPr>
          <w:rFonts w:cs="Arial"/>
          <w:lang w:val="es-AR"/>
        </w:rPr>
        <w:t>Un</w:t>
      </w:r>
      <w:r w:rsidR="00C36BEA">
        <w:rPr>
          <w:rFonts w:cs="Arial"/>
          <w:lang w:val="es-AR"/>
        </w:rPr>
        <w:t>iversidad Nacional de Mar del Plata. Facultad de Arquitectura, Urbanismo y Diseño. Centro de Estudios de Diseño. Grupo Taller de Estudio Habitacional. Mar del Plata, Argentina. Misma filiación para todos los autores.</w:t>
      </w:r>
      <w:r w:rsidRPr="00460B3E">
        <w:rPr>
          <w:rFonts w:cs="Arial"/>
          <w:lang w:val="es-AR"/>
        </w:rPr>
        <w:t xml:space="preserve"> </w:t>
      </w:r>
      <w:bookmarkStart w:id="0" w:name="_Hlk70960837"/>
    </w:p>
    <w:p w:rsidR="008B43C3" w:rsidRDefault="008B43C3"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p>
    <w:p w:rsidR="000C7080" w:rsidRPr="008B43C3" w:rsidRDefault="000C7080"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r w:rsidRPr="00460B3E">
        <w:rPr>
          <w:lang w:val="es-AR"/>
        </w:rPr>
        <w:br/>
        <w:t xml:space="preserve">Línea temática 2. </w:t>
      </w:r>
      <w:r w:rsidR="008B43C3">
        <w:rPr>
          <w:lang w:val="es-AR"/>
        </w:rPr>
        <w:t>Escalas, proyectos y propuestas</w:t>
      </w:r>
      <w:r w:rsidRPr="00460B3E">
        <w:rPr>
          <w:lang w:val="es-AR"/>
        </w:rPr>
        <w:br/>
      </w:r>
    </w:p>
    <w:bookmarkEnd w:id="0"/>
    <w:p w:rsidR="000C7080" w:rsidRPr="00460B3E" w:rsidRDefault="000C7080" w:rsidP="000C7080">
      <w:pPr>
        <w:ind w:right="2948"/>
        <w:rPr>
          <w:b/>
          <w:lang w:val="es-AR"/>
        </w:rPr>
      </w:pPr>
    </w:p>
    <w:p w:rsidR="000C7080" w:rsidRPr="00460B3E" w:rsidRDefault="000C7080" w:rsidP="000C7080">
      <w:pPr>
        <w:ind w:right="2948"/>
        <w:rPr>
          <w:b/>
          <w:lang w:val="es-AR"/>
        </w:rPr>
      </w:pPr>
      <w:r w:rsidRPr="00460B3E">
        <w:rPr>
          <w:b/>
          <w:lang w:val="es-AR"/>
        </w:rPr>
        <w:t>Palabras clave</w:t>
      </w:r>
    </w:p>
    <w:p w:rsidR="000C7080" w:rsidRPr="00460B3E" w:rsidRDefault="00C36BEA" w:rsidP="000C7080">
      <w:pPr>
        <w:ind w:right="2948"/>
        <w:rPr>
          <w:lang w:val="es-AR"/>
        </w:rPr>
      </w:pPr>
      <w:r>
        <w:rPr>
          <w:lang w:val="es-AR"/>
        </w:rPr>
        <w:t>Vivienda Social, Clima, Crecimiento, Adaptabilidad, Tipología.</w:t>
      </w:r>
    </w:p>
    <w:p w:rsidR="000C7080" w:rsidRPr="00006C79" w:rsidRDefault="000C7080" w:rsidP="000C7080">
      <w:pPr>
        <w:ind w:right="2948"/>
        <w:rPr>
          <w:b/>
          <w:lang w:val="es-AR"/>
        </w:rPr>
      </w:pPr>
      <w:r w:rsidRPr="00C36BEA">
        <w:rPr>
          <w:b/>
          <w:lang w:val="es-AR"/>
        </w:rPr>
        <w:br/>
      </w:r>
      <w:r w:rsidRPr="00006C79">
        <w:rPr>
          <w:b/>
          <w:lang w:val="es-AR"/>
        </w:rPr>
        <w:t>Resumen</w:t>
      </w:r>
    </w:p>
    <w:p w:rsidR="00E527B7" w:rsidRPr="002624FC" w:rsidRDefault="00E527B7" w:rsidP="00E527B7">
      <w:pPr>
        <w:autoSpaceDE w:val="0"/>
        <w:autoSpaceDN w:val="0"/>
        <w:adjustRightInd w:val="0"/>
        <w:spacing w:after="0"/>
        <w:ind w:right="2835"/>
        <w:rPr>
          <w:rFonts w:cs="Arial"/>
          <w:snapToGrid w:val="0"/>
          <w:color w:val="000000"/>
        </w:rPr>
      </w:pPr>
      <w:r w:rsidRPr="002624FC">
        <w:rPr>
          <w:rFonts w:cs="Arial"/>
          <w:snapToGrid w:val="0"/>
          <w:color w:val="000000"/>
        </w:rPr>
        <w:t xml:space="preserve">La investigación de la cual se desprende la siguiente ponencia  tiene como objetivo trabajar sobre dos temas: vivienda evolutiva y adaptación al clima, procurando identificar tipos y criterios proyectuales que faciliten el crecimiento diverso, la adaptabilidad, la personalización-participación del usuario y la mejora cualitativa de la vivienda progresiva social/media en climas cálido-húmedo y cálido-seco. Por otro lado, busca producir conocimiento tipológico-proyectual aplicable a la enseñanza y diseño de viviendas evolutivas (VE) en terreno propio, de interés social y nivel medio, apropiadas </w:t>
      </w:r>
      <w:bookmarkStart w:id="1" w:name="_GoBack"/>
      <w:bookmarkEnd w:id="1"/>
      <w:r w:rsidRPr="002624FC">
        <w:rPr>
          <w:rFonts w:cs="Arial"/>
          <w:snapToGrid w:val="0"/>
          <w:color w:val="000000"/>
        </w:rPr>
        <w:t>para la región noroeste argentina, a partir del análisis de múltiples proyectos de grado realizados desde 1990 en la cátedra de Diseño Arquitectónico 4A-T de la Faud, Unmdp.</w:t>
      </w:r>
    </w:p>
    <w:p w:rsidR="00E527B7" w:rsidRPr="002624FC" w:rsidRDefault="00E527B7" w:rsidP="00E527B7">
      <w:pPr>
        <w:autoSpaceDE w:val="0"/>
        <w:autoSpaceDN w:val="0"/>
        <w:adjustRightInd w:val="0"/>
        <w:spacing w:after="0"/>
        <w:ind w:right="2835"/>
        <w:rPr>
          <w:rFonts w:cs="Arial"/>
          <w:snapToGrid w:val="0"/>
          <w:color w:val="000000"/>
        </w:rPr>
      </w:pPr>
      <w:r w:rsidRPr="002624FC">
        <w:rPr>
          <w:rFonts w:cs="Arial"/>
          <w:snapToGrid w:val="0"/>
          <w:color w:val="000000"/>
        </w:rPr>
        <w:t xml:space="preserve"> </w:t>
      </w:r>
      <w:r w:rsidRPr="002624FC">
        <w:rPr>
          <w:rFonts w:cs="Arial"/>
        </w:rPr>
        <w:t xml:space="preserve">Esta ponencia pretende analizar comparativamente proyectos de viviendas pensados  para la ciudad de </w:t>
      </w:r>
      <w:r w:rsidRPr="002624FC">
        <w:rPr>
          <w:rFonts w:cs="Arial"/>
        </w:rPr>
        <w:lastRenderedPageBreak/>
        <w:t>Posada</w:t>
      </w:r>
      <w:r w:rsidR="00B1777F">
        <w:rPr>
          <w:rFonts w:cs="Arial"/>
        </w:rPr>
        <w:t>s -región noreste argentina (Nea</w:t>
      </w:r>
      <w:r w:rsidRPr="002624FC">
        <w:rPr>
          <w:rFonts w:cs="Arial"/>
        </w:rPr>
        <w:t>) con clima cálido-húmedo: provincias de Misiones, Corrientes, este de Formosa y Chaco y franja noreste de Santa Fe-  y  para las ciudades de Santiago del Estero y Catamarca -región</w:t>
      </w:r>
      <w:r w:rsidR="00B1777F">
        <w:rPr>
          <w:rFonts w:cs="Arial"/>
        </w:rPr>
        <w:t xml:space="preserve"> noroeste argentina cálida (Noac</w:t>
      </w:r>
      <w:r w:rsidRPr="002624FC">
        <w:rPr>
          <w:rFonts w:cs="Arial"/>
        </w:rPr>
        <w:t xml:space="preserve">) con clima cálido-seco, excluyendo la zona del altiplano, de clima frío-. </w:t>
      </w:r>
    </w:p>
    <w:p w:rsidR="00E527B7" w:rsidRPr="002624FC" w:rsidRDefault="00E527B7" w:rsidP="00E527B7">
      <w:pPr>
        <w:ind w:right="2835"/>
        <w:rPr>
          <w:rFonts w:cs="Arial"/>
          <w:snapToGrid w:val="0"/>
          <w:color w:val="000000"/>
        </w:rPr>
      </w:pPr>
      <w:r w:rsidRPr="002624FC">
        <w:rPr>
          <w:rFonts w:cs="Arial"/>
          <w:snapToGrid w:val="0"/>
          <w:color w:val="000000"/>
        </w:rPr>
        <w:t xml:space="preserve">La vivienda evolutiva se presenta como un complejo tema proyectual, de orden estratégico-metaproyectual, que debe centrarse en la consideración de múltiples condicionantes y en resoluciones claves como sistema abierto, constituido por terreno + núcleo inicial + variantes de crecimiento. A su vez, el concepto de vivienda evolutiva se encuentra emparentado con la idea de  vivienda como proceso, como sistema abierto y respuesta estratégica frente a la variabilidad y dinámica natural de los grupos de convivencia y a situaciones de escasez de recursos económicos. </w:t>
      </w:r>
      <w:r w:rsidRPr="002624FC">
        <w:rPr>
          <w:rFonts w:cs="Arial"/>
          <w:shd w:val="clear" w:color="auto" w:fill="FFFFFF"/>
        </w:rPr>
        <w:t>El presente encuentro SI+ nos propone visibilizar el manejo de la “escala” de análisis, de proyecto, de estudio y de comunicación en nuestras investigaciones; específicamente significará sumergirnos en la escala de  la vivienda unifamiliar evolutiva en terreno propio en dos regiones climáticas de la Argentina.</w:t>
      </w:r>
    </w:p>
    <w:p w:rsidR="00E527B7" w:rsidRPr="00E527B7" w:rsidRDefault="00E527B7" w:rsidP="00E527B7">
      <w:pPr>
        <w:ind w:right="2835"/>
      </w:pPr>
    </w:p>
    <w:p w:rsidR="00C36BEA" w:rsidRPr="00006C79" w:rsidRDefault="00C36BEA">
      <w:pPr>
        <w:spacing w:line="276" w:lineRule="auto"/>
        <w:rPr>
          <w:b/>
          <w:lang w:val="es-AR"/>
        </w:rPr>
      </w:pPr>
      <w:r w:rsidRPr="00006C79">
        <w:rPr>
          <w:b/>
          <w:lang w:val="es-AR"/>
        </w:rPr>
        <w:br w:type="page"/>
      </w:r>
    </w:p>
    <w:p w:rsidR="0085594A" w:rsidRDefault="00E527B7"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r>
        <w:rPr>
          <w:b/>
          <w:lang w:val="es-AR"/>
        </w:rPr>
        <w:lastRenderedPageBreak/>
        <w:t>Introducción</w:t>
      </w:r>
    </w:p>
    <w:p w:rsidR="00E527B7" w:rsidRDefault="00E527B7" w:rsidP="00E527B7">
      <w:pPr>
        <w:spacing w:after="0"/>
        <w:rPr>
          <w:rFonts w:cs="Arial"/>
        </w:rPr>
      </w:pPr>
      <w:r w:rsidRPr="00DD47E8">
        <w:rPr>
          <w:rFonts w:cs="Arial"/>
        </w:rPr>
        <w:t xml:space="preserve">Esta ponencia pretende analizar comparativamente proyectos de viviendas pensados  para la ciudad de Posadas -válidos desde su concepción bioclimática para toda la </w:t>
      </w:r>
      <w:r w:rsidR="00B1777F">
        <w:rPr>
          <w:rFonts w:cs="Arial"/>
        </w:rPr>
        <w:t>región noreste argentina (Nea</w:t>
      </w:r>
      <w:r w:rsidRPr="00E527B7">
        <w:rPr>
          <w:rFonts w:cs="Arial"/>
        </w:rPr>
        <w:t>)</w:t>
      </w:r>
      <w:r w:rsidRPr="00DD47E8">
        <w:rPr>
          <w:rFonts w:cs="Arial"/>
        </w:rPr>
        <w:t xml:space="preserve"> con clima cálido-húmedo: provincias de Misiones, Corrientes, este de Formosa y Chaco y franja noreste de Santa Fe-  y  para las ciudades de Santiago del Estero y Catamarca -válidos desde su concepción bioclimática para la </w:t>
      </w:r>
      <w:r w:rsidRPr="00E527B7">
        <w:rPr>
          <w:rFonts w:cs="Arial"/>
        </w:rPr>
        <w:t xml:space="preserve">región noroeste argentina cálida </w:t>
      </w:r>
      <w:r w:rsidR="00B1777F">
        <w:rPr>
          <w:rFonts w:cs="Arial"/>
        </w:rPr>
        <w:t>(Noa</w:t>
      </w:r>
      <w:r w:rsidRPr="00E527B7">
        <w:rPr>
          <w:rFonts w:cs="Arial"/>
        </w:rPr>
        <w:t xml:space="preserve">c) </w:t>
      </w:r>
      <w:r w:rsidRPr="00DD47E8">
        <w:rPr>
          <w:rFonts w:cs="Arial"/>
        </w:rPr>
        <w:t xml:space="preserve">con clima cálido-seco, excluyendo la zona del altiplano, de clima frío. </w:t>
      </w:r>
    </w:p>
    <w:p w:rsidR="00E527B7" w:rsidRPr="009A69C7" w:rsidRDefault="00E527B7" w:rsidP="00E527B7">
      <w:pPr>
        <w:spacing w:after="0"/>
        <w:rPr>
          <w:rFonts w:cs="Arial"/>
        </w:rPr>
      </w:pPr>
      <w:r w:rsidRPr="00D3645D">
        <w:rPr>
          <w:rFonts w:cs="Arial"/>
        </w:rPr>
        <w:t xml:space="preserve">Este proyecto de investigación se plantea en continuidad con </w:t>
      </w:r>
      <w:r>
        <w:rPr>
          <w:rFonts w:cs="Arial"/>
        </w:rPr>
        <w:t>una investigación previa</w:t>
      </w:r>
      <w:r w:rsidRPr="00D3645D">
        <w:rPr>
          <w:rFonts w:cs="Arial"/>
        </w:rPr>
        <w:t xml:space="preserve">, referida a la zona sudeste de la Provincia de Buenos Aires. Ambos estudios buscan producir conocimiento proyectual específico y contrastado para el diseño de </w:t>
      </w:r>
      <w:r w:rsidRPr="009A69C7">
        <w:rPr>
          <w:rFonts w:cs="Arial"/>
        </w:rPr>
        <w:t>viviendas evolutivas en terreno propio en distintas regiones argentinas, a partir del análisis tipológico y evaluación de performance de numerosos proyectos de grado sobre esta temática, realizados en distintas zonas climáticas con el nombre de “Metaproyectos” en la Cátedra de Diseñ</w:t>
      </w:r>
      <w:r>
        <w:rPr>
          <w:rFonts w:cs="Arial"/>
        </w:rPr>
        <w:t xml:space="preserve">o Arquitectónico 4 A-T (5º Año), </w:t>
      </w:r>
      <w:r w:rsidRPr="009A69C7">
        <w:rPr>
          <w:rFonts w:cs="Arial"/>
        </w:rPr>
        <w:t>a la que pertenecemos</w:t>
      </w:r>
      <w:r>
        <w:rPr>
          <w:rFonts w:cs="Arial"/>
        </w:rPr>
        <w:t>, en la Facultad de Arquitectura y Urbanismo de la Universidad Nacional de Mar del Plata.</w:t>
      </w:r>
    </w:p>
    <w:p w:rsidR="00E527B7" w:rsidRDefault="00E527B7" w:rsidP="00E527B7">
      <w:pPr>
        <w:spacing w:after="0"/>
        <w:rPr>
          <w:rFonts w:cs="Arial"/>
        </w:rPr>
      </w:pPr>
      <w:r>
        <w:rPr>
          <w:rFonts w:cs="Arial"/>
        </w:rPr>
        <w:t>La</w:t>
      </w:r>
      <w:r w:rsidRPr="009A69C7">
        <w:rPr>
          <w:rFonts w:cs="Arial"/>
        </w:rPr>
        <w:t xml:space="preserve"> vivienda evolutiva o de desarrollo progresivo en terreno urbano propio (VE</w:t>
      </w:r>
      <w:r>
        <w:rPr>
          <w:rFonts w:cs="Arial"/>
        </w:rPr>
        <w:t>) es</w:t>
      </w:r>
      <w:r w:rsidRPr="009A69C7">
        <w:rPr>
          <w:rFonts w:cs="Arial"/>
        </w:rPr>
        <w:t xml:space="preserve"> aquella vivienda especialmente diseñada de modo de contemplar y facilitar en lo formal, organizativo, funcional, constructivo y económico futuras ampliaciones y transformaciones a partir de un núcleo básico o vivienda mínima inicial y aplicable tanto a resoluciones de viviendas de interés social, como a sectores medios de la población especialmente en etapas de consolidación.</w:t>
      </w:r>
      <w:r>
        <w:rPr>
          <w:rFonts w:cs="Arial"/>
        </w:rPr>
        <w:t xml:space="preserve"> Se trata de un proyecto abierto que entiende a la vivienda como proceso. En palabras de Berretta (2009) e</w:t>
      </w:r>
      <w:r w:rsidRPr="00103DA9">
        <w:rPr>
          <w:rFonts w:cs="Arial"/>
        </w:rPr>
        <w:t>l proyecto abierto, ya sea por sus materiales y construcción, como por su participación en un clima y cultura, posibilita una transformación que va dejando la impronta del habitante de manera inconfundible. El hombre puede allí reconocerse, comprometiéndose en el reordenamiento de su hogar, haciendo suyo el espacio y poniendo una</w:t>
      </w:r>
      <w:r>
        <w:rPr>
          <w:rFonts w:cs="Arial"/>
        </w:rPr>
        <w:t xml:space="preserve"> dimensión propia a su hábitat. </w:t>
      </w:r>
      <w:r w:rsidRPr="009A69C7">
        <w:rPr>
          <w:rFonts w:cs="Arial"/>
        </w:rPr>
        <w:t>En viviendas con terreno propio, el desarrollo progresivo o evolutividad incorpora también los conceptos de etapabilidad y crecimiento amplio y diverso, abriendo el juego a un orden mayor de posibilidades</w:t>
      </w:r>
      <w:r>
        <w:rPr>
          <w:rFonts w:cs="Arial"/>
        </w:rPr>
        <w:t>.</w:t>
      </w:r>
    </w:p>
    <w:p w:rsidR="00E527B7" w:rsidRDefault="00E527B7" w:rsidP="00E527B7">
      <w:pPr>
        <w:spacing w:after="0"/>
        <w:rPr>
          <w:rFonts w:cs="Arial"/>
        </w:rPr>
      </w:pPr>
      <w:r>
        <w:rPr>
          <w:rFonts w:cs="Arial"/>
        </w:rPr>
        <w:t>Conceptualmente trabajamos a partir de la evolutividad, la flexibilidad, la versatilidad, la adaptabilidad  y la personalización, conceptos que venimos desarrollando desde investigaciones anteriores:</w:t>
      </w:r>
    </w:p>
    <w:p w:rsidR="00E527B7" w:rsidRPr="006E7D8C" w:rsidRDefault="00E527B7" w:rsidP="00E527B7">
      <w:pPr>
        <w:spacing w:after="0"/>
        <w:rPr>
          <w:rFonts w:cs="Arial"/>
        </w:rPr>
      </w:pPr>
      <w:r w:rsidRPr="009A69C7">
        <w:rPr>
          <w:rFonts w:cs="Arial"/>
        </w:rPr>
        <w:t>Llamamos flexibilidad (espacial) a la capacidad de la vivienda y los espacios de</w:t>
      </w:r>
      <w:r w:rsidRPr="006E7D8C">
        <w:rPr>
          <w:rFonts w:cs="Arial"/>
        </w:rPr>
        <w:t xml:space="preserve"> experimentar transformaciones físicas significativas, como ser cambios en la compartimentación, en el número de habitaciones, tamaño, posición, límites o relaciones entre ellas.</w:t>
      </w:r>
    </w:p>
    <w:p w:rsidR="00E527B7" w:rsidRPr="009A69C7" w:rsidRDefault="00E527B7" w:rsidP="00E527B7">
      <w:pPr>
        <w:spacing w:after="0"/>
        <w:rPr>
          <w:rFonts w:cs="Arial"/>
        </w:rPr>
      </w:pPr>
      <w:r w:rsidRPr="006E7D8C">
        <w:rPr>
          <w:rFonts w:cs="Arial"/>
        </w:rPr>
        <w:t xml:space="preserve">Llamamos </w:t>
      </w:r>
      <w:r w:rsidRPr="009A69C7">
        <w:rPr>
          <w:rFonts w:cs="Arial"/>
        </w:rPr>
        <w:t>versatilidad (funcional) a la capacidad de la vivienda y los espacios de permitir cambios de uso, adaptándose a distintos grupos de convivencia y programas.</w:t>
      </w:r>
    </w:p>
    <w:p w:rsidR="00E527B7" w:rsidRDefault="00E527B7" w:rsidP="00E527B7">
      <w:pPr>
        <w:spacing w:after="0"/>
        <w:rPr>
          <w:rFonts w:cs="Arial"/>
        </w:rPr>
      </w:pPr>
      <w:r w:rsidRPr="009A69C7">
        <w:rPr>
          <w:rFonts w:cs="Arial"/>
        </w:rPr>
        <w:t>Llamamos adaptabilidad a la capacidad de la vivienda y los espacios de aceptar significativas modificaciones físicas y/o de uso. Incluye por lo tanto a la flexibilidad y a la versatilidad.</w:t>
      </w:r>
    </w:p>
    <w:p w:rsidR="00E527B7" w:rsidRPr="00334746" w:rsidRDefault="00E527B7" w:rsidP="00E527B7">
      <w:pPr>
        <w:spacing w:after="0"/>
        <w:rPr>
          <w:rFonts w:cs="Arial"/>
        </w:rPr>
      </w:pPr>
      <w:r w:rsidRPr="00334746">
        <w:rPr>
          <w:rFonts w:cs="Arial"/>
          <w:bCs/>
          <w:iCs/>
        </w:rPr>
        <w:lastRenderedPageBreak/>
        <w:t>Llamamos personalización a las operaciones y acciones producidas en la vivienda para la satisfacción de gustos y deseos (subjetivos) del individuo o grupo propietario u ocupante, respondiendo también a la necesidad de apropiación y diferenciación, y de preservación y manifestación de su identidad.</w:t>
      </w:r>
    </w:p>
    <w:p w:rsidR="00E527B7" w:rsidRDefault="00E527B7" w:rsidP="00E527B7">
      <w:pPr>
        <w:spacing w:after="0"/>
        <w:rPr>
          <w:rFonts w:cs="Arial"/>
        </w:rPr>
      </w:pPr>
      <w:r>
        <w:rPr>
          <w:rFonts w:cs="Arial"/>
        </w:rPr>
        <w:t>E incorporamos en esta nueva investigación</w:t>
      </w:r>
      <w:r w:rsidRPr="00334746">
        <w:rPr>
          <w:rFonts w:cs="Arial"/>
        </w:rPr>
        <w:t xml:space="preserve"> los conceptos de etapabilidad y crecimiento amplio y diverso, abriendo el juego a un orden mayor de posibilidades</w:t>
      </w:r>
      <w:r>
        <w:rPr>
          <w:rFonts w:cs="Arial"/>
        </w:rPr>
        <w:t xml:space="preserve">. </w:t>
      </w:r>
    </w:p>
    <w:p w:rsidR="00E527B7" w:rsidRDefault="00E527B7" w:rsidP="00E527B7">
      <w:pPr>
        <w:spacing w:after="0"/>
        <w:rPr>
          <w:rFonts w:cs="Arial"/>
          <w:b/>
          <w:i/>
        </w:rPr>
      </w:pPr>
    </w:p>
    <w:p w:rsidR="00E527B7" w:rsidRDefault="00E527B7" w:rsidP="00E527B7">
      <w:pPr>
        <w:spacing w:after="0"/>
        <w:rPr>
          <w:rFonts w:cs="Arial"/>
          <w:b/>
          <w:i/>
        </w:rPr>
      </w:pPr>
      <w:r w:rsidRPr="001A185D">
        <w:rPr>
          <w:rFonts w:cs="Arial"/>
          <w:b/>
          <w:i/>
        </w:rPr>
        <w:t>Figura 1: Cuadro Conceptos y Estrategias unitarias y generales.</w:t>
      </w:r>
    </w:p>
    <w:p w:rsidR="00AA7B64" w:rsidRPr="001A185D" w:rsidRDefault="00AA7B64" w:rsidP="00E527B7">
      <w:pPr>
        <w:spacing w:after="0"/>
        <w:rPr>
          <w:rFonts w:cs="Arial"/>
          <w:b/>
          <w:i/>
        </w:rPr>
      </w:pPr>
      <w:r>
        <w:rPr>
          <w:rFonts w:cs="Arial"/>
          <w:b/>
          <w:i/>
          <w:noProof/>
          <w:lang w:val="es-AR" w:eastAsia="es-AR"/>
        </w:rPr>
        <w:drawing>
          <wp:anchor distT="0" distB="0" distL="114300" distR="114300" simplePos="0" relativeHeight="251659264" behindDoc="1" locked="0" layoutInCell="1" allowOverlap="1">
            <wp:simplePos x="0" y="0"/>
            <wp:positionH relativeFrom="column">
              <wp:posOffset>12065</wp:posOffset>
            </wp:positionH>
            <wp:positionV relativeFrom="paragraph">
              <wp:posOffset>135255</wp:posOffset>
            </wp:positionV>
            <wp:extent cx="5377815" cy="1967865"/>
            <wp:effectExtent l="19050" t="0" r="0" b="0"/>
            <wp:wrapTight wrapText="bothSides">
              <wp:wrapPolygon edited="0">
                <wp:start x="-77" y="0"/>
                <wp:lineTo x="-77" y="21328"/>
                <wp:lineTo x="21577" y="21328"/>
                <wp:lineTo x="21577" y="0"/>
                <wp:lineTo x="-77" y="0"/>
              </wp:wrapPolygon>
            </wp:wrapTight>
            <wp:docPr id="1" name="0 Imagen" descr="IMAGEN 2 TA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TABLA.jpg"/>
                    <pic:cNvPicPr/>
                  </pic:nvPicPr>
                  <pic:blipFill>
                    <a:blip r:embed="rId8" cstate="print"/>
                    <a:stretch>
                      <a:fillRect/>
                    </a:stretch>
                  </pic:blipFill>
                  <pic:spPr>
                    <a:xfrm>
                      <a:off x="0" y="0"/>
                      <a:ext cx="5377815" cy="1967865"/>
                    </a:xfrm>
                    <a:prstGeom prst="rect">
                      <a:avLst/>
                    </a:prstGeom>
                  </pic:spPr>
                </pic:pic>
              </a:graphicData>
            </a:graphic>
          </wp:anchor>
        </w:drawing>
      </w:r>
    </w:p>
    <w:p w:rsidR="00E527B7" w:rsidRPr="001A185D" w:rsidRDefault="00E527B7" w:rsidP="00E527B7">
      <w:pPr>
        <w:spacing w:after="0"/>
        <w:rPr>
          <w:rFonts w:cs="Arial"/>
        </w:rPr>
      </w:pPr>
      <w:r w:rsidRPr="001A185D">
        <w:rPr>
          <w:rFonts w:cs="Arial"/>
        </w:rPr>
        <w:t>Autor: Elaboración Propia.</w:t>
      </w:r>
    </w:p>
    <w:p w:rsidR="00E527B7" w:rsidRDefault="00E527B7" w:rsidP="00E527B7">
      <w:pPr>
        <w:spacing w:after="0"/>
        <w:rPr>
          <w:rFonts w:cs="Arial"/>
          <w:bCs/>
        </w:rPr>
      </w:pPr>
    </w:p>
    <w:p w:rsidR="00E527B7" w:rsidRPr="001A185D" w:rsidRDefault="00E527B7" w:rsidP="00E527B7">
      <w:pPr>
        <w:spacing w:after="0"/>
        <w:rPr>
          <w:rFonts w:cs="Arial"/>
        </w:rPr>
      </w:pPr>
      <w:r>
        <w:rPr>
          <w:rFonts w:cs="Arial"/>
          <w:bCs/>
        </w:rPr>
        <w:t xml:space="preserve">Llamamos </w:t>
      </w:r>
      <w:r w:rsidRPr="001A185D">
        <w:rPr>
          <w:rFonts w:cs="Arial"/>
          <w:bCs/>
        </w:rPr>
        <w:t xml:space="preserve">evolutividad o progresividad </w:t>
      </w:r>
      <w:r w:rsidRPr="001A185D">
        <w:rPr>
          <w:rFonts w:cs="Arial"/>
        </w:rPr>
        <w:t xml:space="preserve">a la condición o </w:t>
      </w:r>
      <w:r w:rsidRPr="001A185D">
        <w:rPr>
          <w:rFonts w:cs="Arial"/>
          <w:bCs/>
        </w:rPr>
        <w:t xml:space="preserve">capacidad de una vivienda y sus espacios de poder desarrollar crecimientos, completamientos y/o transformaciones </w:t>
      </w:r>
      <w:r w:rsidRPr="001A185D">
        <w:rPr>
          <w:rFonts w:cs="Arial"/>
        </w:rPr>
        <w:t xml:space="preserve">físicas y de usos en etapas sucesivas, de modo organizado y preferentemente simples y diversos, que pueda darse principalmente en casos de terreno propio, respondiendo a la evolución o cambio del grupo familiar o de convivencia, a sus necesidades y a la disponibilidad variable de recursos económicos y de autogestión. </w:t>
      </w:r>
    </w:p>
    <w:p w:rsidR="00E527B7" w:rsidRPr="00334746" w:rsidRDefault="00E527B7" w:rsidP="00E527B7">
      <w:pPr>
        <w:spacing w:after="0"/>
        <w:rPr>
          <w:rFonts w:cs="Arial"/>
        </w:rPr>
      </w:pPr>
      <w:r w:rsidRPr="00334746">
        <w:rPr>
          <w:rFonts w:cs="Arial"/>
        </w:rPr>
        <w:t>La VE puede conceptualizarse como un sistema, integrado mínimamente por terreno propio + núcleo inicial + etapa/s de crecimiento potencial. Además, conforma un sistema deseablemente abierto cuando contempla diversidad de etapas y variantes.</w:t>
      </w:r>
    </w:p>
    <w:p w:rsidR="00E527B7" w:rsidRDefault="00E527B7" w:rsidP="00E527B7"/>
    <w:p w:rsidR="00E527B7" w:rsidRDefault="00E527B7" w:rsidP="00E527B7">
      <w:pPr>
        <w:autoSpaceDE w:val="0"/>
        <w:autoSpaceDN w:val="0"/>
        <w:adjustRightInd w:val="0"/>
        <w:spacing w:after="0"/>
        <w:jc w:val="both"/>
        <w:rPr>
          <w:rFonts w:cs="Arial"/>
          <w:b/>
          <w:bCs/>
        </w:rPr>
      </w:pPr>
      <w:r>
        <w:rPr>
          <w:rFonts w:cs="Arial"/>
          <w:b/>
          <w:bCs/>
        </w:rPr>
        <w:t>Marco teórico</w:t>
      </w:r>
    </w:p>
    <w:p w:rsidR="00E527B7" w:rsidRDefault="00E527B7" w:rsidP="00E527B7">
      <w:pPr>
        <w:spacing w:after="0"/>
        <w:rPr>
          <w:rFonts w:cs="Arial"/>
        </w:rPr>
      </w:pPr>
      <w:r>
        <w:rPr>
          <w:rFonts w:cs="Arial"/>
        </w:rPr>
        <w:t>Esta</w:t>
      </w:r>
      <w:r w:rsidR="00B757D1">
        <w:rPr>
          <w:rFonts w:cs="Arial"/>
        </w:rPr>
        <w:t>s investigaciones se trabajaron</w:t>
      </w:r>
      <w:r>
        <w:rPr>
          <w:rFonts w:cs="Arial"/>
        </w:rPr>
        <w:t xml:space="preserve"> en forma paralela a partir de dos dimensiones. Por un lado la dimensión teórica, apoyada en diversos conceptos y autores, y por otro lado la dimensión práctica, representada por los trabajos de alumnos del Taller de Diseño Arquitectónico 4T mediante la realización, desde el año 1990, del Trabajo práctico denominado “Metaproyecto”. Estas dos dimensiones, a lo largo de los años, se fueron retroalimentando mutuamente y permanecieron en redefinición constante, para finalmente derivar en la presente investigación.</w:t>
      </w:r>
    </w:p>
    <w:p w:rsidR="00E527B7" w:rsidRPr="00610CC5" w:rsidRDefault="00E527B7" w:rsidP="00E527B7">
      <w:pPr>
        <w:spacing w:after="0"/>
        <w:rPr>
          <w:rFonts w:cs="Arial"/>
        </w:rPr>
      </w:pPr>
      <w:r>
        <w:rPr>
          <w:rFonts w:cs="Arial"/>
        </w:rPr>
        <w:t>Desde</w:t>
      </w:r>
      <w:r w:rsidRPr="00610CC5">
        <w:rPr>
          <w:rFonts w:cs="Arial"/>
        </w:rPr>
        <w:t xml:space="preserve"> lo conceptu</w:t>
      </w:r>
      <w:r>
        <w:rPr>
          <w:rFonts w:cs="Arial"/>
        </w:rPr>
        <w:t xml:space="preserve">al esta investigación se ha apoyado </w:t>
      </w:r>
      <w:r w:rsidRPr="00610CC5">
        <w:rPr>
          <w:rFonts w:cs="Arial"/>
        </w:rPr>
        <w:t xml:space="preserve">en pensamientos y obras de numerosos </w:t>
      </w:r>
      <w:r w:rsidRPr="008C6755">
        <w:rPr>
          <w:rFonts w:cs="Arial"/>
        </w:rPr>
        <w:t>referentes</w:t>
      </w:r>
      <w:r>
        <w:rPr>
          <w:rFonts w:cs="Arial"/>
        </w:rPr>
        <w:t>. E</w:t>
      </w:r>
      <w:r w:rsidRPr="00610CC5">
        <w:rPr>
          <w:rFonts w:cs="Arial"/>
        </w:rPr>
        <w:t>n el plano internacional:</w:t>
      </w:r>
    </w:p>
    <w:p w:rsidR="00E527B7" w:rsidRPr="00610CC5" w:rsidRDefault="00E527B7" w:rsidP="00E527B7">
      <w:pPr>
        <w:spacing w:after="0"/>
        <w:rPr>
          <w:rFonts w:cs="Arial"/>
        </w:rPr>
      </w:pPr>
      <w:r>
        <w:rPr>
          <w:rFonts w:cs="Arial"/>
        </w:rPr>
        <w:lastRenderedPageBreak/>
        <w:t>-</w:t>
      </w:r>
      <w:r w:rsidRPr="00610CC5">
        <w:rPr>
          <w:rFonts w:cs="Arial"/>
        </w:rPr>
        <w:t>A pioneros del Movimiento Moderno como Le Corbusier, Mies van der Rohe, Rietveld, que en las primeras décadas del Siglo XX consolidan a la vivienda masiva como tema protagónico, incorporan las ideas de adaptabilidad y flexibilidad y comienzan a estudiar y experimentar sus posibilidades.</w:t>
      </w:r>
    </w:p>
    <w:p w:rsidR="00E527B7" w:rsidRPr="00610CC5" w:rsidRDefault="00E527B7" w:rsidP="00E527B7">
      <w:pPr>
        <w:spacing w:after="0"/>
        <w:rPr>
          <w:rFonts w:cs="Arial"/>
        </w:rPr>
      </w:pPr>
      <w:r>
        <w:rPr>
          <w:rFonts w:cs="Arial"/>
        </w:rPr>
        <w:t>-</w:t>
      </w:r>
      <w:r w:rsidRPr="00610CC5">
        <w:rPr>
          <w:rFonts w:cs="Arial"/>
        </w:rPr>
        <w:t>A una nueva generación de arquitectos internacionales: Turner, Alexander</w:t>
      </w:r>
      <w:r>
        <w:rPr>
          <w:rFonts w:cs="Arial"/>
          <w:vertAlign w:val="superscript"/>
        </w:rPr>
        <w:t xml:space="preserve"> </w:t>
      </w:r>
      <w:r>
        <w:rPr>
          <w:rFonts w:cs="Arial"/>
        </w:rPr>
        <w:t>(1972)</w:t>
      </w:r>
      <w:r w:rsidRPr="00610CC5">
        <w:rPr>
          <w:rFonts w:cs="Arial"/>
        </w:rPr>
        <w:t>, Fathy, Habraken</w:t>
      </w:r>
      <w:r>
        <w:rPr>
          <w:rFonts w:cs="Arial"/>
          <w:vertAlign w:val="superscript"/>
        </w:rPr>
        <w:t xml:space="preserve"> </w:t>
      </w:r>
      <w:r>
        <w:rPr>
          <w:rFonts w:cs="Arial"/>
        </w:rPr>
        <w:t>(1979,2000)</w:t>
      </w:r>
      <w:r w:rsidRPr="00610CC5">
        <w:rPr>
          <w:rFonts w:cs="Arial"/>
        </w:rPr>
        <w:t>, Hertzberger, que hacia 1960 dan un nuevo impulso al tema, concentrados particularmente en promover y estudiar las posibilidades que puede otorgar la arquitectura residencial masiva en cuanto a participación de los usuarios, personalización del hábitat y adaptabilidad.</w:t>
      </w:r>
    </w:p>
    <w:p w:rsidR="00E527B7" w:rsidRPr="00610CC5" w:rsidRDefault="00E527B7" w:rsidP="00E527B7">
      <w:pPr>
        <w:spacing w:after="0"/>
        <w:rPr>
          <w:rFonts w:cs="Arial"/>
        </w:rPr>
      </w:pPr>
      <w:r>
        <w:rPr>
          <w:rFonts w:cs="Arial"/>
        </w:rPr>
        <w:t>-</w:t>
      </w:r>
      <w:r w:rsidRPr="00610CC5">
        <w:rPr>
          <w:rFonts w:cs="Arial"/>
        </w:rPr>
        <w:t>A arquitectos y críticos más contemporáneos, como Paricio</w:t>
      </w:r>
      <w:r>
        <w:rPr>
          <w:rFonts w:cs="Arial"/>
          <w:vertAlign w:val="superscript"/>
        </w:rPr>
        <w:t>-</w:t>
      </w:r>
      <w:r w:rsidRPr="00610CC5">
        <w:rPr>
          <w:rFonts w:cs="Arial"/>
        </w:rPr>
        <w:t>Sust</w:t>
      </w:r>
      <w:r>
        <w:rPr>
          <w:rFonts w:cs="Arial"/>
          <w:vertAlign w:val="superscript"/>
        </w:rPr>
        <w:t xml:space="preserve"> </w:t>
      </w:r>
      <w:r>
        <w:rPr>
          <w:rFonts w:cs="Arial"/>
        </w:rPr>
        <w:t>(1998)</w:t>
      </w:r>
      <w:r w:rsidRPr="00610CC5">
        <w:rPr>
          <w:rFonts w:cs="Arial"/>
        </w:rPr>
        <w:t>, Nouvel, Gausa</w:t>
      </w:r>
      <w:r>
        <w:rPr>
          <w:rFonts w:cs="Arial"/>
        </w:rPr>
        <w:t xml:space="preserve"> (1998)</w:t>
      </w:r>
      <w:r w:rsidRPr="00610CC5">
        <w:rPr>
          <w:rFonts w:cs="Arial"/>
        </w:rPr>
        <w:t>, Montaner</w:t>
      </w:r>
      <w:r>
        <w:rPr>
          <w:rFonts w:cs="Arial"/>
          <w:vertAlign w:val="superscript"/>
        </w:rPr>
        <w:t xml:space="preserve"> </w:t>
      </w:r>
      <w:r>
        <w:rPr>
          <w:rFonts w:cs="Arial"/>
        </w:rPr>
        <w:t>(2015)</w:t>
      </w:r>
      <w:r w:rsidRPr="00610CC5">
        <w:rPr>
          <w:rFonts w:cs="Arial"/>
        </w:rPr>
        <w:t>, que han consolidado la permanencia de los conceptos de flexibilidad y adaptabilidad en el debate arquitectónico, aunque en general más enfocados en la vivienda multifamiliar agrupada en altura.</w:t>
      </w:r>
    </w:p>
    <w:p w:rsidR="00E527B7" w:rsidRPr="00610CC5" w:rsidRDefault="00E527B7" w:rsidP="00E527B7">
      <w:pPr>
        <w:spacing w:after="0"/>
        <w:rPr>
          <w:rFonts w:cs="Arial"/>
        </w:rPr>
      </w:pPr>
      <w:r w:rsidRPr="00610CC5">
        <w:rPr>
          <w:rFonts w:cs="Arial"/>
        </w:rPr>
        <w:t>En el plano nacional, o con experiencia latinoa</w:t>
      </w:r>
      <w:r>
        <w:rPr>
          <w:rFonts w:cs="Arial"/>
        </w:rPr>
        <w:t>mericana, hemos estudiado</w:t>
      </w:r>
      <w:r w:rsidRPr="00610CC5">
        <w:rPr>
          <w:rFonts w:cs="Arial"/>
        </w:rPr>
        <w:t xml:space="preserve"> a arquitectos, investigadores de la VE en su relación con la vivienda de interés social, las particularidades regionales, la participación de los usuarios y la evolutividad de los grupos de convivencia y los modos de vida, la constructividad y/o la sistematización:</w:t>
      </w:r>
      <w:r>
        <w:rPr>
          <w:rFonts w:cs="Arial"/>
        </w:rPr>
        <w:t xml:space="preserve"> </w:t>
      </w:r>
      <w:r w:rsidRPr="009B0061">
        <w:rPr>
          <w:rFonts w:eastAsia="Times New Roman" w:cs="Arial"/>
        </w:rPr>
        <w:t xml:space="preserve">V. Pelli (2007), Di Lullo (1983), Haramoto (1994), Estrella (1985), Salas Serrano (1992), Carli (1990), Sarquis (2006), </w:t>
      </w:r>
      <w:r>
        <w:rPr>
          <w:rFonts w:eastAsia="Times New Roman" w:cs="Arial"/>
        </w:rPr>
        <w:t xml:space="preserve">Fiscarelli (2016), </w:t>
      </w:r>
      <w:r w:rsidRPr="009B0061">
        <w:rPr>
          <w:rFonts w:eastAsia="Times New Roman" w:cs="Arial"/>
        </w:rPr>
        <w:t>Cedrón, Escudero y Kuri (1996).</w:t>
      </w:r>
      <w:r>
        <w:rPr>
          <w:rFonts w:cs="Arial"/>
        </w:rPr>
        <w:t xml:space="preserve"> En relación a la vivienda social y política habitacional, hemos tomado como referente a </w:t>
      </w:r>
      <w:r w:rsidRPr="00610CC5">
        <w:rPr>
          <w:rFonts w:cs="Arial"/>
        </w:rPr>
        <w:t>M. A. Barreto</w:t>
      </w:r>
      <w:r>
        <w:rPr>
          <w:rFonts w:cs="Arial"/>
          <w:vertAlign w:val="superscript"/>
        </w:rPr>
        <w:t xml:space="preserve"> </w:t>
      </w:r>
      <w:r>
        <w:rPr>
          <w:rFonts w:cs="Arial"/>
        </w:rPr>
        <w:t xml:space="preserve">(2015). </w:t>
      </w:r>
      <w:r w:rsidRPr="00610CC5">
        <w:rPr>
          <w:rFonts w:cs="Arial"/>
        </w:rPr>
        <w:t>También citaremos por su trascendencia algunos desarrollos y concursos de VE:</w:t>
      </w:r>
      <w:r>
        <w:rPr>
          <w:rFonts w:cs="Arial"/>
        </w:rPr>
        <w:t xml:space="preserve"> </w:t>
      </w:r>
      <w:r w:rsidRPr="00610CC5">
        <w:rPr>
          <w:rFonts w:cs="Arial"/>
        </w:rPr>
        <w:t>Concurso PREVI</w:t>
      </w:r>
      <w:r>
        <w:rPr>
          <w:rFonts w:cs="Arial"/>
          <w:vertAlign w:val="superscript"/>
        </w:rPr>
        <w:t xml:space="preserve"> </w:t>
      </w:r>
      <w:r>
        <w:rPr>
          <w:rFonts w:cs="Arial"/>
        </w:rPr>
        <w:t xml:space="preserve">(1966-69), </w:t>
      </w:r>
      <w:r w:rsidRPr="00610CC5">
        <w:rPr>
          <w:rFonts w:cs="Arial"/>
        </w:rPr>
        <w:t>Sistema UNNE-UNO</w:t>
      </w:r>
      <w:r>
        <w:rPr>
          <w:rFonts w:cs="Arial"/>
          <w:vertAlign w:val="superscript"/>
        </w:rPr>
        <w:t xml:space="preserve"> </w:t>
      </w:r>
      <w:r>
        <w:rPr>
          <w:rFonts w:cs="Arial"/>
        </w:rPr>
        <w:t xml:space="preserve">(1969), </w:t>
      </w:r>
      <w:r w:rsidRPr="00610CC5">
        <w:rPr>
          <w:rFonts w:cs="Arial"/>
        </w:rPr>
        <w:t>Concurso Deliot</w:t>
      </w:r>
      <w:r>
        <w:rPr>
          <w:rFonts w:cs="Arial"/>
          <w:vertAlign w:val="superscript"/>
        </w:rPr>
        <w:t xml:space="preserve"> </w:t>
      </w:r>
      <w:r>
        <w:rPr>
          <w:rFonts w:cs="Arial"/>
        </w:rPr>
        <w:t xml:space="preserve">(1997), </w:t>
      </w:r>
      <w:r w:rsidRPr="00610CC5">
        <w:rPr>
          <w:rFonts w:cs="Arial"/>
        </w:rPr>
        <w:t>Proyect</w:t>
      </w:r>
      <w:r>
        <w:rPr>
          <w:rFonts w:cs="Arial"/>
        </w:rPr>
        <w:t>os y Concurso Elemental (</w:t>
      </w:r>
      <w:r w:rsidRPr="00610CC5">
        <w:rPr>
          <w:rFonts w:cs="Arial"/>
        </w:rPr>
        <w:t>2003</w:t>
      </w:r>
      <w:r>
        <w:rPr>
          <w:rFonts w:cs="Arial"/>
        </w:rPr>
        <w:t>)</w:t>
      </w:r>
      <w:r w:rsidRPr="00610CC5">
        <w:rPr>
          <w:rFonts w:cs="Arial"/>
        </w:rPr>
        <w:t>.</w:t>
      </w:r>
      <w:r>
        <w:rPr>
          <w:rFonts w:cs="Arial"/>
        </w:rPr>
        <w:t xml:space="preserve"> E instituciones oficiales de la vivienda social en la Argentina como el Consejo Nacional de la Vivienda e Institutos provinciales de la vivienda para ambas regiones.</w:t>
      </w:r>
    </w:p>
    <w:p w:rsidR="00E527B7" w:rsidRPr="00610CC5" w:rsidRDefault="00E527B7" w:rsidP="00E527B7">
      <w:pPr>
        <w:spacing w:after="0"/>
        <w:rPr>
          <w:rFonts w:cs="Arial"/>
        </w:rPr>
      </w:pPr>
      <w:r w:rsidRPr="00610CC5">
        <w:rPr>
          <w:rFonts w:cs="Arial"/>
        </w:rPr>
        <w:t>Paralelam</w:t>
      </w:r>
      <w:r>
        <w:rPr>
          <w:rFonts w:cs="Arial"/>
        </w:rPr>
        <w:t xml:space="preserve">ente, </w:t>
      </w:r>
      <w:r w:rsidRPr="00610CC5">
        <w:rPr>
          <w:rFonts w:cs="Arial"/>
        </w:rPr>
        <w:t xml:space="preserve">sobre </w:t>
      </w:r>
      <w:r w:rsidRPr="008C6755">
        <w:rPr>
          <w:rFonts w:cs="Arial"/>
        </w:rPr>
        <w:t>arquitectura y clima</w:t>
      </w:r>
      <w:r>
        <w:rPr>
          <w:rFonts w:cs="Arial"/>
        </w:rPr>
        <w:t xml:space="preserve"> se trabajó</w:t>
      </w:r>
      <w:r w:rsidRPr="00610CC5">
        <w:rPr>
          <w:rFonts w:cs="Arial"/>
        </w:rPr>
        <w:t xml:space="preserve"> especialmente con el concepto de acondicionamiento pasivo, para la </w:t>
      </w:r>
      <w:r w:rsidRPr="00610CC5">
        <w:rPr>
          <w:rFonts w:cs="Arial"/>
          <w:i/>
        </w:rPr>
        <w:t>protección</w:t>
      </w:r>
      <w:r w:rsidRPr="00610CC5">
        <w:rPr>
          <w:rFonts w:cs="Arial"/>
        </w:rPr>
        <w:t xml:space="preserve"> y el </w:t>
      </w:r>
      <w:r w:rsidRPr="00610CC5">
        <w:rPr>
          <w:rFonts w:cs="Arial"/>
          <w:i/>
        </w:rPr>
        <w:t>aprovechamiento</w:t>
      </w:r>
      <w:r w:rsidRPr="00610CC5">
        <w:rPr>
          <w:rFonts w:cs="Arial"/>
        </w:rPr>
        <w:t xml:space="preserve"> climático en zona cálido-húmeda, siguiendo a autores e instituciones extranjeras como Konya</w:t>
      </w:r>
      <w:r>
        <w:rPr>
          <w:rFonts w:cs="Arial"/>
          <w:vertAlign w:val="superscript"/>
        </w:rPr>
        <w:t xml:space="preserve"> </w:t>
      </w:r>
      <w:r>
        <w:rPr>
          <w:rFonts w:cs="Arial"/>
        </w:rPr>
        <w:t>(1981)</w:t>
      </w:r>
      <w:r w:rsidRPr="00610CC5">
        <w:rPr>
          <w:rFonts w:cs="Arial"/>
        </w:rPr>
        <w:t>, AIA</w:t>
      </w:r>
      <w:r>
        <w:rPr>
          <w:rFonts w:cs="Arial"/>
          <w:vertAlign w:val="superscript"/>
        </w:rPr>
        <w:t xml:space="preserve"> </w:t>
      </w:r>
      <w:r>
        <w:rPr>
          <w:rFonts w:cs="Arial"/>
        </w:rPr>
        <w:t>(1984)</w:t>
      </w:r>
      <w:r w:rsidRPr="00610CC5">
        <w:rPr>
          <w:rFonts w:cs="Arial"/>
        </w:rPr>
        <w:t>, Anderson-Wells</w:t>
      </w:r>
      <w:r>
        <w:rPr>
          <w:rFonts w:cs="Arial"/>
          <w:vertAlign w:val="superscript"/>
        </w:rPr>
        <w:t xml:space="preserve"> </w:t>
      </w:r>
      <w:r>
        <w:rPr>
          <w:rFonts w:cs="Arial"/>
        </w:rPr>
        <w:t>(1984)</w:t>
      </w:r>
      <w:r w:rsidRPr="00610CC5">
        <w:rPr>
          <w:rFonts w:cs="Arial"/>
        </w:rPr>
        <w:t>, Camous-Watson</w:t>
      </w:r>
      <w:r>
        <w:rPr>
          <w:rFonts w:cs="Arial"/>
          <w:vertAlign w:val="superscript"/>
        </w:rPr>
        <w:t xml:space="preserve"> </w:t>
      </w:r>
      <w:r>
        <w:rPr>
          <w:rFonts w:cs="Arial"/>
        </w:rPr>
        <w:t>(1986)</w:t>
      </w:r>
      <w:r w:rsidRPr="00610CC5">
        <w:rPr>
          <w:rFonts w:cs="Arial"/>
        </w:rPr>
        <w:t xml:space="preserve"> o del ámbito nacional como D’ardano</w:t>
      </w:r>
      <w:r>
        <w:rPr>
          <w:rFonts w:cs="Arial"/>
          <w:vertAlign w:val="superscript"/>
        </w:rPr>
        <w:t xml:space="preserve"> </w:t>
      </w:r>
      <w:r>
        <w:rPr>
          <w:rFonts w:cs="Arial"/>
        </w:rPr>
        <w:t>(1969)</w:t>
      </w:r>
      <w:r w:rsidRPr="00610CC5">
        <w:rPr>
          <w:rFonts w:cs="Arial"/>
        </w:rPr>
        <w:t>, Evans-Schiller</w:t>
      </w:r>
      <w:r>
        <w:rPr>
          <w:rFonts w:cs="Arial"/>
          <w:vertAlign w:val="superscript"/>
        </w:rPr>
        <w:t xml:space="preserve"> </w:t>
      </w:r>
      <w:r>
        <w:rPr>
          <w:rFonts w:cs="Arial"/>
        </w:rPr>
        <w:t>(1988)</w:t>
      </w:r>
      <w:r w:rsidRPr="00610CC5">
        <w:rPr>
          <w:rFonts w:cs="Arial"/>
        </w:rPr>
        <w:t>, Gonzalo</w:t>
      </w:r>
      <w:r>
        <w:rPr>
          <w:rFonts w:cs="Arial"/>
          <w:vertAlign w:val="superscript"/>
        </w:rPr>
        <w:t xml:space="preserve"> </w:t>
      </w:r>
      <w:r>
        <w:rPr>
          <w:rFonts w:cs="Arial"/>
        </w:rPr>
        <w:t>(2004)</w:t>
      </w:r>
      <w:r w:rsidRPr="00610CC5">
        <w:rPr>
          <w:rFonts w:cs="Arial"/>
        </w:rPr>
        <w:t>, Czajkowski</w:t>
      </w:r>
      <w:r>
        <w:rPr>
          <w:rFonts w:cs="Arial"/>
          <w:vertAlign w:val="superscript"/>
        </w:rPr>
        <w:t xml:space="preserve"> </w:t>
      </w:r>
      <w:r>
        <w:rPr>
          <w:rFonts w:cs="Arial"/>
        </w:rPr>
        <w:t>(2009)</w:t>
      </w:r>
      <w:r w:rsidRPr="00610CC5">
        <w:rPr>
          <w:rFonts w:cs="Arial"/>
        </w:rPr>
        <w:t>,</w:t>
      </w:r>
      <w:r>
        <w:rPr>
          <w:rFonts w:cs="Arial"/>
        </w:rPr>
        <w:t xml:space="preserve"> entre otros. Además, hemos elaborado material</w:t>
      </w:r>
      <w:r w:rsidRPr="00610CC5">
        <w:rPr>
          <w:rFonts w:cs="Arial"/>
        </w:rPr>
        <w:t xml:space="preserve"> sobre los principales </w:t>
      </w:r>
      <w:r w:rsidRPr="008C6755">
        <w:rPr>
          <w:rFonts w:cs="Arial"/>
        </w:rPr>
        <w:t>recursos proyectuales para el acondicionamiento bioclimático d</w:t>
      </w:r>
      <w:r w:rsidR="00B1777F">
        <w:rPr>
          <w:rFonts w:cs="Arial"/>
        </w:rPr>
        <w:t>e VE en clima cálido-húmedo (Nea</w:t>
      </w:r>
      <w:r w:rsidRPr="008C6755">
        <w:rPr>
          <w:rFonts w:cs="Arial"/>
        </w:rPr>
        <w:t>)</w:t>
      </w:r>
      <w:r w:rsidR="00B1777F">
        <w:rPr>
          <w:rFonts w:cs="Arial"/>
        </w:rPr>
        <w:t xml:space="preserve"> y en clima cálido-seco (Noac</w:t>
      </w:r>
      <w:r>
        <w:rPr>
          <w:rFonts w:cs="Arial"/>
        </w:rPr>
        <w:t>)</w:t>
      </w:r>
      <w:r w:rsidRPr="008C6755">
        <w:rPr>
          <w:rFonts w:cs="Arial"/>
        </w:rPr>
        <w:t>,</w:t>
      </w:r>
      <w:r w:rsidRPr="00610CC5">
        <w:rPr>
          <w:rFonts w:cs="Arial"/>
        </w:rPr>
        <w:t xml:space="preserve"> relacionados con las condiciones preferentes de implantación, tratamiento del entorno y exteriores, volumetría, orientación, distribución interna, envolvente, carpintería y elementos de borde. </w:t>
      </w:r>
    </w:p>
    <w:p w:rsidR="00E527B7" w:rsidRDefault="00E527B7" w:rsidP="00E527B7">
      <w:pPr>
        <w:spacing w:after="0"/>
        <w:rPr>
          <w:rFonts w:cs="Arial"/>
        </w:rPr>
      </w:pPr>
      <w:r w:rsidRPr="00610CC5">
        <w:rPr>
          <w:rFonts w:cs="Arial"/>
        </w:rPr>
        <w:t xml:space="preserve">Como puede observarse, la VE se halla estrechamente ligada a múltiples aspectos, y puede estudiarse desde diversos enfoques. En nuestro caso proponemos básicamente un </w:t>
      </w:r>
      <w:r w:rsidRPr="008C6755">
        <w:rPr>
          <w:rFonts w:cs="Arial"/>
        </w:rPr>
        <w:t>análisis de orden tipológico-topológico</w:t>
      </w:r>
      <w:r w:rsidRPr="00610CC5">
        <w:rPr>
          <w:rFonts w:cs="Arial"/>
        </w:rPr>
        <w:t>, siguiendo en ese sentido conceptualmente a C. Martí Arís</w:t>
      </w:r>
      <w:r>
        <w:rPr>
          <w:rFonts w:cs="Arial"/>
          <w:vertAlign w:val="superscript"/>
        </w:rPr>
        <w:t xml:space="preserve"> </w:t>
      </w:r>
      <w:r>
        <w:rPr>
          <w:rFonts w:cs="Arial"/>
        </w:rPr>
        <w:t>(1993)</w:t>
      </w:r>
      <w:r w:rsidRPr="00610CC5">
        <w:rPr>
          <w:rFonts w:cs="Arial"/>
        </w:rPr>
        <w:t xml:space="preserve"> y en lo instrumental a trabajos y criterios de E. Haramoto</w:t>
      </w:r>
      <w:r>
        <w:rPr>
          <w:rFonts w:cs="Arial"/>
        </w:rPr>
        <w:t xml:space="preserve"> (1994)</w:t>
      </w:r>
      <w:r w:rsidRPr="00610CC5">
        <w:rPr>
          <w:rFonts w:cs="Arial"/>
        </w:rPr>
        <w:t>, R. Di Lullo</w:t>
      </w:r>
      <w:r>
        <w:rPr>
          <w:rFonts w:cs="Arial"/>
        </w:rPr>
        <w:t xml:space="preserve"> (1983)</w:t>
      </w:r>
      <w:r w:rsidRPr="00610CC5">
        <w:rPr>
          <w:rFonts w:cs="Arial"/>
        </w:rPr>
        <w:t xml:space="preserve"> y propios.</w:t>
      </w:r>
    </w:p>
    <w:p w:rsidR="00E527B7" w:rsidRPr="001E3854" w:rsidRDefault="00E527B7" w:rsidP="00E527B7">
      <w:pPr>
        <w:spacing w:after="0"/>
        <w:rPr>
          <w:rFonts w:cs="Arial"/>
        </w:rPr>
      </w:pPr>
      <w:r>
        <w:rPr>
          <w:rFonts w:cs="Arial"/>
        </w:rPr>
        <w:t>Desde la praxis, retomamos para esta investigación los prototipos elaborados dentro del marco de</w:t>
      </w:r>
      <w:r w:rsidRPr="001E3854">
        <w:rPr>
          <w:rFonts w:cs="Arial"/>
        </w:rPr>
        <w:t xml:space="preserve">l trabajo </w:t>
      </w:r>
      <w:r>
        <w:rPr>
          <w:rFonts w:cs="Arial"/>
        </w:rPr>
        <w:t xml:space="preserve">práctico </w:t>
      </w:r>
      <w:r w:rsidRPr="001E3854">
        <w:rPr>
          <w:rFonts w:cs="Arial"/>
        </w:rPr>
        <w:t xml:space="preserve">titulado </w:t>
      </w:r>
      <w:r w:rsidRPr="008C6755">
        <w:rPr>
          <w:rFonts w:cs="Arial"/>
        </w:rPr>
        <w:t>“Metaproyecto: Sistema de generación de viviendas unifamiliares evolutivas para una región determinada, a construirse por autogestión, con recursos acotados”</w:t>
      </w:r>
      <w:r>
        <w:rPr>
          <w:rFonts w:cs="Arial"/>
          <w:b/>
        </w:rPr>
        <w:t xml:space="preserve"> </w:t>
      </w:r>
      <w:r w:rsidRPr="00E77161">
        <w:rPr>
          <w:rFonts w:cs="Arial"/>
        </w:rPr>
        <w:t>cuyo</w:t>
      </w:r>
      <w:r>
        <w:rPr>
          <w:rFonts w:cs="Arial"/>
          <w:b/>
        </w:rPr>
        <w:t xml:space="preserve"> </w:t>
      </w:r>
      <w:r>
        <w:rPr>
          <w:rFonts w:cs="Arial"/>
        </w:rPr>
        <w:t xml:space="preserve">objetivo persigue el </w:t>
      </w:r>
      <w:r>
        <w:rPr>
          <w:rFonts w:cs="Arial"/>
        </w:rPr>
        <w:lastRenderedPageBreak/>
        <w:t>diseño de</w:t>
      </w:r>
      <w:r w:rsidRPr="001E3854">
        <w:rPr>
          <w:rFonts w:cs="Arial"/>
        </w:rPr>
        <w:t xml:space="preserve"> prototipos adaptables y ampliables a partir de un núcleo básico inicial, para distintos terrenos, orientaciones y crecimientos. Son proyectos que llevan en su esencia un fuerte compromiso con la realidad, con el contexto y la región, con los usuarios, las necesidades, los recursos disponibles y la economía. Explícitamente implican:</w:t>
      </w:r>
    </w:p>
    <w:p w:rsidR="00E527B7" w:rsidRPr="001E3854" w:rsidRDefault="00E527B7" w:rsidP="00E527B7">
      <w:pPr>
        <w:spacing w:after="0"/>
        <w:ind w:left="142" w:hanging="142"/>
        <w:rPr>
          <w:rFonts w:cs="Arial"/>
        </w:rPr>
      </w:pPr>
      <w:r w:rsidRPr="001E3854">
        <w:rPr>
          <w:rFonts w:cs="Arial"/>
        </w:rPr>
        <w:t xml:space="preserve">- La detección, ordenamiento y evaluación de los condicionantes de un problema complejo, con </w:t>
      </w:r>
      <w:r w:rsidRPr="008C6755">
        <w:rPr>
          <w:rFonts w:cs="Arial"/>
        </w:rPr>
        <w:t>incidencias ambientales (clima, cultura), de uso variable (necesidades espaciales, funcionales y de personalización)</w:t>
      </w:r>
      <w:r w:rsidRPr="001E3854">
        <w:rPr>
          <w:rFonts w:cs="Arial"/>
        </w:rPr>
        <w:t xml:space="preserve"> y de recursos (humanos, tecnológicos, económicos y de gestión-autogestión).</w:t>
      </w:r>
    </w:p>
    <w:p w:rsidR="00E527B7" w:rsidRPr="001E3854" w:rsidRDefault="00E527B7" w:rsidP="00E527B7">
      <w:pPr>
        <w:spacing w:after="0"/>
        <w:ind w:left="142" w:hanging="142"/>
        <w:rPr>
          <w:rFonts w:cs="Arial"/>
        </w:rPr>
      </w:pPr>
      <w:r w:rsidRPr="001E3854">
        <w:rPr>
          <w:rFonts w:cs="Arial"/>
        </w:rPr>
        <w:t xml:space="preserve">- La asunción de estrategias de diseño en función de esos condicionantes y de una intencionalidad creativa y comprometida con un mejoramiento evaluable de la realidad: desde el confort, la sustentabilidad, </w:t>
      </w:r>
      <w:r w:rsidRPr="008C6755">
        <w:rPr>
          <w:rFonts w:cs="Arial"/>
        </w:rPr>
        <w:t>la evolutividad y adaptabilidad, las posibilidades de personalización y la participación del usuario.</w:t>
      </w:r>
    </w:p>
    <w:p w:rsidR="00E527B7" w:rsidRPr="001E3854" w:rsidRDefault="00E527B7" w:rsidP="00E527B7">
      <w:pPr>
        <w:spacing w:after="0"/>
        <w:ind w:left="142" w:hanging="142"/>
        <w:rPr>
          <w:rFonts w:cs="Arial"/>
        </w:rPr>
      </w:pPr>
      <w:r w:rsidRPr="001E3854">
        <w:rPr>
          <w:rFonts w:cs="Arial"/>
        </w:rPr>
        <w:t>- La resolución de temas de diseño (vivienda de bajo costo) dentro de restricciones de superficie mínima y costos acotados. (Obtención de los máximos beneficios de los escasos recursos disponibles).</w:t>
      </w:r>
    </w:p>
    <w:p w:rsidR="00E527B7" w:rsidRPr="001E3854" w:rsidRDefault="00E527B7" w:rsidP="00E527B7">
      <w:pPr>
        <w:spacing w:after="0"/>
        <w:ind w:left="142" w:hanging="142"/>
        <w:rPr>
          <w:rFonts w:cs="Arial"/>
        </w:rPr>
      </w:pPr>
      <w:r w:rsidRPr="001E3854">
        <w:rPr>
          <w:rFonts w:cs="Arial"/>
        </w:rPr>
        <w:t xml:space="preserve">- </w:t>
      </w:r>
      <w:r w:rsidRPr="008C6755">
        <w:rPr>
          <w:rFonts w:cs="Arial"/>
        </w:rPr>
        <w:t>La resolución constructiva como metaproyecto</w:t>
      </w:r>
      <w:r w:rsidRPr="001E3854">
        <w:rPr>
          <w:rFonts w:cs="Arial"/>
        </w:rPr>
        <w:t xml:space="preserve"> y la proposición de soluciones técnicas adecuadas a los requerimientos del tema y factibles desde las posibilidades locales.</w:t>
      </w:r>
    </w:p>
    <w:p w:rsidR="00E527B7" w:rsidRPr="001E3854" w:rsidRDefault="00E527B7" w:rsidP="00E527B7">
      <w:pPr>
        <w:spacing w:after="0"/>
        <w:ind w:left="142" w:hanging="142"/>
        <w:rPr>
          <w:rFonts w:cs="Arial"/>
        </w:rPr>
      </w:pPr>
      <w:r w:rsidRPr="001E3854">
        <w:rPr>
          <w:rFonts w:cs="Arial"/>
        </w:rPr>
        <w:t xml:space="preserve">- La sistematización en términos constructivos y estructurales, espaciales y volumétricos, organizativos y de crecimiento como base conformadora de un </w:t>
      </w:r>
      <w:r w:rsidRPr="008C6755">
        <w:rPr>
          <w:rFonts w:cs="Arial"/>
        </w:rPr>
        <w:t>sistema abierto de generación de viviendas, c</w:t>
      </w:r>
      <w:r w:rsidRPr="001E3854">
        <w:rPr>
          <w:rFonts w:cs="Arial"/>
        </w:rPr>
        <w:t>on múltiples opciones de crecimiento y variantes.</w:t>
      </w:r>
    </w:p>
    <w:p w:rsidR="00E527B7" w:rsidRPr="001E3854" w:rsidRDefault="00E527B7" w:rsidP="00E527B7">
      <w:pPr>
        <w:spacing w:after="0"/>
        <w:rPr>
          <w:rFonts w:cs="Arial"/>
        </w:rPr>
      </w:pPr>
      <w:r>
        <w:rPr>
          <w:rFonts w:cs="Arial"/>
        </w:rPr>
        <w:t>Este trabajo</w:t>
      </w:r>
      <w:r w:rsidRPr="001E3854">
        <w:rPr>
          <w:rFonts w:cs="Arial"/>
        </w:rPr>
        <w:t xml:space="preserve"> de carácter </w:t>
      </w:r>
      <w:r w:rsidRPr="008C6755">
        <w:rPr>
          <w:rFonts w:cs="Arial"/>
        </w:rPr>
        <w:t xml:space="preserve">metaproyectual </w:t>
      </w:r>
      <w:r>
        <w:rPr>
          <w:rFonts w:cs="Arial"/>
        </w:rPr>
        <w:t>implica</w:t>
      </w:r>
      <w:r w:rsidRPr="001E3854">
        <w:rPr>
          <w:rFonts w:cs="Arial"/>
        </w:rPr>
        <w:t xml:space="preserve"> la toma de decisiones claves con respecto a:</w:t>
      </w:r>
    </w:p>
    <w:p w:rsidR="00E527B7" w:rsidRPr="001E3854" w:rsidRDefault="00E527B7" w:rsidP="00E527B7">
      <w:pPr>
        <w:spacing w:after="0"/>
        <w:ind w:left="142" w:hanging="142"/>
        <w:rPr>
          <w:rFonts w:cs="Arial"/>
        </w:rPr>
      </w:pPr>
      <w:r w:rsidRPr="001E3854">
        <w:rPr>
          <w:rFonts w:cs="Arial"/>
        </w:rPr>
        <w:t>- La ubicación y diseño del núcleo húmedo - núcleo inicial.</w:t>
      </w:r>
    </w:p>
    <w:p w:rsidR="00E527B7" w:rsidRPr="001E3854" w:rsidRDefault="00E527B7" w:rsidP="00E527B7">
      <w:pPr>
        <w:spacing w:after="0"/>
        <w:ind w:left="142" w:hanging="142"/>
        <w:rPr>
          <w:rFonts w:cs="Arial"/>
        </w:rPr>
      </w:pPr>
      <w:r w:rsidRPr="001E3854">
        <w:rPr>
          <w:rFonts w:cs="Arial"/>
        </w:rPr>
        <w:t>- Los ejes de circulación y crecimiento (y trama soporte o líneas guía).</w:t>
      </w:r>
    </w:p>
    <w:p w:rsidR="00E527B7" w:rsidRPr="001E3854" w:rsidRDefault="00E527B7" w:rsidP="00E527B7">
      <w:pPr>
        <w:spacing w:after="0"/>
        <w:ind w:left="142" w:hanging="142"/>
        <w:rPr>
          <w:rFonts w:cs="Arial"/>
        </w:rPr>
      </w:pPr>
      <w:r w:rsidRPr="001E3854">
        <w:rPr>
          <w:rFonts w:cs="Arial"/>
        </w:rPr>
        <w:t>- Criterios volumétricos y de relación con el terreno.</w:t>
      </w:r>
    </w:p>
    <w:p w:rsidR="00E527B7" w:rsidRPr="001E3854" w:rsidRDefault="00E527B7" w:rsidP="00E527B7">
      <w:pPr>
        <w:spacing w:after="0"/>
        <w:ind w:left="142" w:hanging="142"/>
        <w:rPr>
          <w:rFonts w:cs="Arial"/>
        </w:rPr>
      </w:pPr>
      <w:r w:rsidRPr="001E3854">
        <w:rPr>
          <w:rFonts w:cs="Arial"/>
        </w:rPr>
        <w:t>- Requisitos estructurales, de modificabilidad y de comportamiento para la envolvente.</w:t>
      </w:r>
    </w:p>
    <w:p w:rsidR="00E527B7" w:rsidRPr="001E3854" w:rsidRDefault="00E527B7" w:rsidP="00E527B7">
      <w:pPr>
        <w:spacing w:after="0"/>
        <w:ind w:left="142" w:hanging="142"/>
        <w:rPr>
          <w:rFonts w:cs="Arial"/>
        </w:rPr>
      </w:pPr>
      <w:r w:rsidRPr="001E3854">
        <w:rPr>
          <w:rFonts w:cs="Arial"/>
        </w:rPr>
        <w:t>- Criterios de simplificación y estandarización constructiva.</w:t>
      </w:r>
    </w:p>
    <w:p w:rsidR="00E527B7" w:rsidRPr="001E3854" w:rsidRDefault="00E527B7" w:rsidP="00E527B7">
      <w:pPr>
        <w:spacing w:after="0"/>
        <w:rPr>
          <w:rFonts w:cs="Arial"/>
        </w:rPr>
      </w:pPr>
      <w:r w:rsidRPr="001E3854">
        <w:rPr>
          <w:rFonts w:cs="Arial"/>
        </w:rPr>
        <w:t>…de modo de lograr buenas condiciones iniciales para la vivienda y permitir crecimientos y modificaciones ordenados y diversos a futuro.</w:t>
      </w:r>
    </w:p>
    <w:p w:rsidR="00210904" w:rsidRDefault="00210904" w:rsidP="00210904">
      <w:pPr>
        <w:spacing w:after="0"/>
        <w:rPr>
          <w:rFonts w:cs="Arial"/>
        </w:rPr>
      </w:pPr>
      <w:r>
        <w:rPr>
          <w:rFonts w:cs="Arial"/>
        </w:rPr>
        <w:t>L</w:t>
      </w:r>
      <w:r w:rsidRPr="00AD3BE7">
        <w:rPr>
          <w:rFonts w:cs="Arial"/>
        </w:rPr>
        <w:t xml:space="preserve">a vivienda evolutiva se inscribe dentro de una concepción de la </w:t>
      </w:r>
      <w:r w:rsidRPr="008C6755">
        <w:rPr>
          <w:rFonts w:cs="Arial"/>
        </w:rPr>
        <w:t>vivienda como proceso, como sistema abierto y vivo,</w:t>
      </w:r>
      <w:r w:rsidRPr="00AD3BE7">
        <w:rPr>
          <w:rFonts w:cs="Arial"/>
        </w:rPr>
        <w:t xml:space="preserve"> que debe poder evolucionar-adaptarse a grupos familiares también vivos y diversos, en oposición a la constrictiva idea de vivienda como producto acabado y congelado. Implica considerar al tiempo (al paso del tiempo) como variable proyectual y asumirlo en la definición de proyectos abiertos, evolutivos-adaptables.</w:t>
      </w:r>
      <w:r>
        <w:rPr>
          <w:rFonts w:cs="Arial"/>
        </w:rPr>
        <w:t xml:space="preserve"> </w:t>
      </w:r>
    </w:p>
    <w:p w:rsidR="00210904" w:rsidRPr="00AD3BE7" w:rsidRDefault="00210904" w:rsidP="00210904">
      <w:pPr>
        <w:spacing w:after="0"/>
        <w:rPr>
          <w:rFonts w:cs="Arial"/>
        </w:rPr>
      </w:pPr>
      <w:r>
        <w:rPr>
          <w:rFonts w:cs="Arial"/>
        </w:rPr>
        <w:t xml:space="preserve">Si bien </w:t>
      </w:r>
      <w:r w:rsidRPr="00AD3BE7">
        <w:rPr>
          <w:rFonts w:cs="Arial"/>
        </w:rPr>
        <w:t xml:space="preserve">consideramos </w:t>
      </w:r>
      <w:r>
        <w:rPr>
          <w:rFonts w:cs="Arial"/>
        </w:rPr>
        <w:t>que e</w:t>
      </w:r>
      <w:r w:rsidRPr="00AD3BE7">
        <w:rPr>
          <w:rFonts w:cs="Arial"/>
        </w:rPr>
        <w:t xml:space="preserve">sta cuestión que ya ha sido suficientemente estudiada y </w:t>
      </w:r>
      <w:r>
        <w:rPr>
          <w:rFonts w:cs="Arial"/>
        </w:rPr>
        <w:t xml:space="preserve">aclarada en lo conceptual, </w:t>
      </w:r>
      <w:r w:rsidRPr="00AD3BE7">
        <w:rPr>
          <w:rFonts w:cs="Arial"/>
        </w:rPr>
        <w:t xml:space="preserve">pareciera que aún permanece rezagada en términos instrumentales. La VE constituye un complejo tema proyectual, que implica un tipo de </w:t>
      </w:r>
      <w:r w:rsidRPr="008C6755">
        <w:rPr>
          <w:rFonts w:cs="Arial"/>
        </w:rPr>
        <w:t xml:space="preserve">diseño más estratégico, sistemático y de orden metaproyectual, </w:t>
      </w:r>
      <w:r w:rsidRPr="00AD3BE7">
        <w:rPr>
          <w:rFonts w:cs="Arial"/>
        </w:rPr>
        <w:t>concentrado en el estudio de múltiples condicionantes y en la resolución clave del sistema terreno + núcleo inicial + trama (o lógica) de crecimiento y variabilidad.</w:t>
      </w:r>
    </w:p>
    <w:p w:rsidR="00E527B7" w:rsidRDefault="00E527B7" w:rsidP="00E527B7">
      <w:pPr>
        <w:spacing w:after="0"/>
        <w:rPr>
          <w:rFonts w:cs="Arial"/>
        </w:rPr>
      </w:pPr>
    </w:p>
    <w:p w:rsidR="00E527B7" w:rsidRPr="002710C2" w:rsidRDefault="004E3A8B" w:rsidP="00E527B7">
      <w:pPr>
        <w:spacing w:after="0"/>
        <w:rPr>
          <w:rFonts w:cs="Arial"/>
          <w:b/>
          <w:i/>
        </w:rPr>
      </w:pPr>
      <w:r>
        <w:rPr>
          <w:rFonts w:cs="Arial"/>
          <w:b/>
          <w:i/>
        </w:rPr>
        <w:lastRenderedPageBreak/>
        <w:t xml:space="preserve">Figura 2: Ficha </w:t>
      </w:r>
      <w:r w:rsidR="00CC6635">
        <w:rPr>
          <w:rFonts w:cs="Arial"/>
          <w:b/>
          <w:i/>
        </w:rPr>
        <w:t>de Análisis de Casos</w:t>
      </w:r>
    </w:p>
    <w:p w:rsidR="00E527B7" w:rsidRDefault="004E3A8B" w:rsidP="00E527B7">
      <w:pPr>
        <w:spacing w:after="0"/>
        <w:rPr>
          <w:rFonts w:cs="Arial"/>
        </w:rPr>
      </w:pPr>
      <w:r>
        <w:rPr>
          <w:rFonts w:cs="Arial"/>
          <w:noProof/>
          <w:lang w:val="es-AR" w:eastAsia="es-AR"/>
        </w:rPr>
        <w:drawing>
          <wp:anchor distT="0" distB="0" distL="114300" distR="114300" simplePos="0" relativeHeight="251667456" behindDoc="1" locked="0" layoutInCell="1" allowOverlap="1">
            <wp:simplePos x="0" y="0"/>
            <wp:positionH relativeFrom="column">
              <wp:posOffset>-24130</wp:posOffset>
            </wp:positionH>
            <wp:positionV relativeFrom="paragraph">
              <wp:posOffset>13335</wp:posOffset>
            </wp:positionV>
            <wp:extent cx="5174615" cy="7792720"/>
            <wp:effectExtent l="19050" t="0" r="6985" b="0"/>
            <wp:wrapTight wrapText="bothSides">
              <wp:wrapPolygon edited="0">
                <wp:start x="-80" y="0"/>
                <wp:lineTo x="-80" y="21544"/>
                <wp:lineTo x="21629" y="21544"/>
                <wp:lineTo x="21629" y="0"/>
                <wp:lineTo x="-80" y="0"/>
              </wp:wrapPolygon>
            </wp:wrapTight>
            <wp:docPr id="5" name="4 Imagen" descr="Ficha 19 0001 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19 0001 300.jpg"/>
                    <pic:cNvPicPr/>
                  </pic:nvPicPr>
                  <pic:blipFill>
                    <a:blip r:embed="rId9" cstate="print"/>
                    <a:srcRect l="9669" t="4018" r="5188" b="5357"/>
                    <a:stretch>
                      <a:fillRect/>
                    </a:stretch>
                  </pic:blipFill>
                  <pic:spPr>
                    <a:xfrm>
                      <a:off x="0" y="0"/>
                      <a:ext cx="5174615" cy="7792720"/>
                    </a:xfrm>
                    <a:prstGeom prst="rect">
                      <a:avLst/>
                    </a:prstGeom>
                  </pic:spPr>
                </pic:pic>
              </a:graphicData>
            </a:graphic>
          </wp:anchor>
        </w:drawing>
      </w:r>
    </w:p>
    <w:p w:rsidR="00E527B7" w:rsidRPr="004E3A8B" w:rsidRDefault="00E527B7" w:rsidP="00E527B7">
      <w:pPr>
        <w:spacing w:after="0"/>
        <w:rPr>
          <w:rFonts w:cs="Arial"/>
        </w:rPr>
      </w:pPr>
    </w:p>
    <w:p w:rsidR="00E527B7" w:rsidRDefault="00E527B7"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4E3A8B" w:rsidRDefault="004E3A8B" w:rsidP="00E527B7">
      <w:pPr>
        <w:spacing w:after="0"/>
        <w:rPr>
          <w:rFonts w:cs="Arial"/>
        </w:rPr>
      </w:pPr>
    </w:p>
    <w:p w:rsidR="00E527B7" w:rsidRPr="00610CC5" w:rsidRDefault="00E527B7" w:rsidP="00E527B7">
      <w:pPr>
        <w:spacing w:after="0"/>
        <w:rPr>
          <w:rFonts w:cs="Arial"/>
        </w:rPr>
      </w:pPr>
      <w:r>
        <w:rPr>
          <w:rFonts w:cs="Arial"/>
        </w:rPr>
        <w:t xml:space="preserve">Autor: </w:t>
      </w:r>
      <w:r w:rsidR="004E3A8B">
        <w:rPr>
          <w:rFonts w:cs="Arial"/>
        </w:rPr>
        <w:t xml:space="preserve">Elaboración Propia. </w:t>
      </w:r>
    </w:p>
    <w:p w:rsidR="00E527B7" w:rsidRPr="00AD3BE7" w:rsidRDefault="00E527B7" w:rsidP="00E527B7">
      <w:pPr>
        <w:spacing w:after="0"/>
        <w:rPr>
          <w:rFonts w:cs="Arial"/>
        </w:rPr>
      </w:pPr>
      <w:r w:rsidRPr="00AD3BE7">
        <w:rPr>
          <w:rFonts w:cs="Arial"/>
        </w:rPr>
        <w:lastRenderedPageBreak/>
        <w:t>En tal sentido, el núcleo inicial y su posición en el terreno debe concebirse como el “embrión” que tiene que contener ya toda la “información genética” de las posibles viviendas resultantes (Di Lull</w:t>
      </w:r>
      <w:r>
        <w:rPr>
          <w:rFonts w:cs="Arial"/>
        </w:rPr>
        <w:t>o, 1983</w:t>
      </w:r>
      <w:r w:rsidRPr="00AD3BE7">
        <w:rPr>
          <w:rFonts w:cs="Arial"/>
        </w:rPr>
        <w:t>). Es el punto de llegada y síntesis de todo el proceso de diseño, y es el punto de partida y guía del proceso de construcción abierta. Requiere llegar a una síntesis proyectual extrema, a partir de considerar múltiples condicionantes y variables, con un aprovechamiento máximo de recursos económicos acotados, contemplando la resolución no de una vivienda única sino de múltiples opciones, y sin renunciar por ello a logros y ajustes espaciales, formales, dimensionales, funcionales, constructivos, etc. que componen la buena arquitectura, las buenas viviendas.</w:t>
      </w:r>
    </w:p>
    <w:p w:rsidR="00E527B7" w:rsidRPr="00AD3BE7" w:rsidRDefault="00E527B7" w:rsidP="00E527B7">
      <w:pPr>
        <w:spacing w:after="0"/>
        <w:rPr>
          <w:rFonts w:cs="Arial"/>
        </w:rPr>
      </w:pPr>
      <w:r w:rsidRPr="00AD3BE7">
        <w:rPr>
          <w:rFonts w:cs="Arial"/>
        </w:rPr>
        <w:t xml:space="preserve">Frente a tal nivel de complejidad, consideramos que el </w:t>
      </w:r>
      <w:r w:rsidRPr="008C6755">
        <w:rPr>
          <w:rFonts w:cs="Arial"/>
        </w:rPr>
        <w:t>estudio topológico-tipológico de proyectos existentes constituye una base firme para facilitar la toma de decisiones proyectuales estratégicas sobre n</w:t>
      </w:r>
      <w:r w:rsidRPr="00AD3BE7">
        <w:rPr>
          <w:rFonts w:cs="Arial"/>
        </w:rPr>
        <w:t>úcleo inicial y terreno en casos específicos, a partir del conocimiento y comparación de múltiples posibilidades de estructuración potenciales.</w:t>
      </w:r>
    </w:p>
    <w:p w:rsidR="00E527B7" w:rsidRPr="008C6755" w:rsidRDefault="00E527B7" w:rsidP="00E527B7">
      <w:pPr>
        <w:spacing w:after="0"/>
        <w:rPr>
          <w:rFonts w:cs="Arial"/>
        </w:rPr>
      </w:pPr>
      <w:r w:rsidRPr="00AD3BE7">
        <w:rPr>
          <w:rFonts w:cs="Arial"/>
        </w:rPr>
        <w:t xml:space="preserve">Finalmente, definimos </w:t>
      </w:r>
      <w:r w:rsidRPr="008C6755">
        <w:rPr>
          <w:rFonts w:cs="Arial"/>
        </w:rPr>
        <w:t>como tipología de una VE en terreno propio a la estructura formal-conceptual determinada por el terreno-territorio (lados abiertos, medianeras, dimensiones y orientación), el núcleo inicial (ubicación del servicio, circulación y espacios de uso, ubicación en el terreno, tipo de cubierta…) y la lógica ordenadora de crecimientos y variantes o matriz estructuradora (posibles líneas guía o trama base, ejes de circulación, organización y crecimiento, adiciones y volumetrías posibles).</w:t>
      </w:r>
    </w:p>
    <w:p w:rsidR="00210904" w:rsidRDefault="00210904" w:rsidP="00E527B7">
      <w:pPr>
        <w:autoSpaceDE w:val="0"/>
        <w:autoSpaceDN w:val="0"/>
        <w:adjustRightInd w:val="0"/>
        <w:spacing w:after="0"/>
        <w:jc w:val="both"/>
        <w:rPr>
          <w:rFonts w:cs="Arial"/>
          <w:b/>
          <w:bCs/>
        </w:rPr>
      </w:pPr>
    </w:p>
    <w:p w:rsidR="00E527B7" w:rsidRDefault="00E527B7" w:rsidP="004E3A8B">
      <w:pPr>
        <w:spacing w:line="276" w:lineRule="auto"/>
        <w:rPr>
          <w:rFonts w:cs="Arial"/>
          <w:b/>
          <w:bCs/>
        </w:rPr>
      </w:pPr>
      <w:r>
        <w:rPr>
          <w:rFonts w:cs="Arial"/>
          <w:b/>
          <w:bCs/>
        </w:rPr>
        <w:t>Objetivos</w:t>
      </w:r>
    </w:p>
    <w:p w:rsidR="00210904" w:rsidRPr="00210904" w:rsidRDefault="00210904" w:rsidP="00210904">
      <w:pPr>
        <w:autoSpaceDE w:val="0"/>
        <w:autoSpaceDN w:val="0"/>
        <w:adjustRightInd w:val="0"/>
        <w:spacing w:after="0"/>
        <w:rPr>
          <w:rFonts w:cs="Arial"/>
          <w:bCs/>
        </w:rPr>
      </w:pPr>
      <w:r>
        <w:rPr>
          <w:rFonts w:cs="Arial"/>
          <w:bCs/>
        </w:rPr>
        <w:t>El objetivo general de esta investigación es i</w:t>
      </w:r>
      <w:r w:rsidRPr="00334746">
        <w:rPr>
          <w:rFonts w:cs="Arial"/>
          <w:bCs/>
        </w:rPr>
        <w:t xml:space="preserve">dentificar tipologías de núcleos iniciales y viviendas evolutivas </w:t>
      </w:r>
      <w:r>
        <w:rPr>
          <w:rFonts w:cs="Arial"/>
          <w:bCs/>
        </w:rPr>
        <w:t xml:space="preserve">(VE) </w:t>
      </w:r>
      <w:r w:rsidRPr="00334746">
        <w:rPr>
          <w:rFonts w:cs="Arial"/>
          <w:bCs/>
        </w:rPr>
        <w:t>en terreno individual apropiadas para su desarrollo en:</w:t>
      </w:r>
    </w:p>
    <w:p w:rsidR="00E527B7" w:rsidRPr="00334746" w:rsidRDefault="00E527B7" w:rsidP="00E527B7">
      <w:pPr>
        <w:autoSpaceDE w:val="0"/>
        <w:autoSpaceDN w:val="0"/>
        <w:adjustRightInd w:val="0"/>
        <w:spacing w:after="0"/>
        <w:rPr>
          <w:rFonts w:cs="Arial"/>
          <w:bCs/>
        </w:rPr>
      </w:pPr>
      <w:r w:rsidRPr="00334746">
        <w:rPr>
          <w:rFonts w:cs="Arial"/>
          <w:bCs/>
        </w:rPr>
        <w:t xml:space="preserve">…. la ciudad de Posadas y válidos desde su concepción bioclimática para toda </w:t>
      </w:r>
      <w:r w:rsidR="00565445">
        <w:rPr>
          <w:rFonts w:cs="Arial"/>
          <w:bCs/>
        </w:rPr>
        <w:t>la región noreste argentina (Nea</w:t>
      </w:r>
      <w:r w:rsidRPr="00334746">
        <w:rPr>
          <w:rFonts w:cs="Arial"/>
          <w:bCs/>
        </w:rPr>
        <w:t>) con clima cálido-húmedo-lluvioso: provincias de Misiones, Corrientes, este de Formosa y Chaco y franja noreste de Santa Fe.</w:t>
      </w:r>
    </w:p>
    <w:p w:rsidR="00E527B7" w:rsidRPr="00334746" w:rsidRDefault="00E527B7" w:rsidP="00E527B7">
      <w:pPr>
        <w:autoSpaceDE w:val="0"/>
        <w:autoSpaceDN w:val="0"/>
        <w:adjustRightInd w:val="0"/>
        <w:spacing w:after="0"/>
        <w:rPr>
          <w:rFonts w:cs="Arial"/>
          <w:bCs/>
        </w:rPr>
      </w:pPr>
      <w:r w:rsidRPr="00334746">
        <w:rPr>
          <w:rFonts w:cs="Arial"/>
          <w:bCs/>
        </w:rPr>
        <w:t>….las ciudades de Santiago del Estero y Catamarca y válidos desde su concepción bioclimática para la regió</w:t>
      </w:r>
      <w:r w:rsidR="00565445">
        <w:rPr>
          <w:rFonts w:cs="Arial"/>
          <w:bCs/>
        </w:rPr>
        <w:t>n noroeste argentina cálida (Noa</w:t>
      </w:r>
      <w:r w:rsidRPr="00334746">
        <w:rPr>
          <w:rFonts w:cs="Arial"/>
          <w:bCs/>
        </w:rPr>
        <w:t xml:space="preserve">c) con clima cálido-seco, excluyendo la zona del altiplano, de clima frío. </w:t>
      </w:r>
    </w:p>
    <w:p w:rsidR="00E527B7" w:rsidRPr="00334746" w:rsidRDefault="00E527B7" w:rsidP="00E527B7">
      <w:pPr>
        <w:autoSpaceDE w:val="0"/>
        <w:autoSpaceDN w:val="0"/>
        <w:adjustRightInd w:val="0"/>
        <w:spacing w:after="0"/>
        <w:rPr>
          <w:rFonts w:cs="Arial"/>
          <w:bCs/>
        </w:rPr>
      </w:pPr>
      <w:r w:rsidRPr="00334746">
        <w:rPr>
          <w:rFonts w:cs="Arial"/>
          <w:bCs/>
        </w:rPr>
        <w:t>……constructivamente sencillas y con diversidad de crecimientos posibles, adaptables a distintas conformaciones familiares y requerimientos funcionales.</w:t>
      </w:r>
    </w:p>
    <w:p w:rsidR="00E527B7" w:rsidRDefault="00E527B7" w:rsidP="00E527B7">
      <w:pPr>
        <w:autoSpaceDE w:val="0"/>
        <w:autoSpaceDN w:val="0"/>
        <w:adjustRightInd w:val="0"/>
        <w:spacing w:after="0"/>
        <w:jc w:val="both"/>
        <w:rPr>
          <w:rFonts w:cs="Arial"/>
          <w:b/>
          <w:bCs/>
        </w:rPr>
      </w:pPr>
    </w:p>
    <w:p w:rsidR="00E527B7" w:rsidRDefault="00E527B7" w:rsidP="00E527B7">
      <w:pPr>
        <w:autoSpaceDE w:val="0"/>
        <w:autoSpaceDN w:val="0"/>
        <w:adjustRightInd w:val="0"/>
        <w:spacing w:after="0"/>
        <w:jc w:val="both"/>
        <w:rPr>
          <w:rFonts w:cs="Arial"/>
          <w:b/>
          <w:bCs/>
        </w:rPr>
      </w:pPr>
      <w:r>
        <w:rPr>
          <w:rFonts w:cs="Arial"/>
          <w:b/>
          <w:bCs/>
        </w:rPr>
        <w:t>Hipótesis</w:t>
      </w:r>
    </w:p>
    <w:p w:rsidR="00E527B7" w:rsidRPr="001A185D" w:rsidRDefault="00E527B7" w:rsidP="00E527B7">
      <w:pPr>
        <w:autoSpaceDE w:val="0"/>
        <w:autoSpaceDN w:val="0"/>
        <w:adjustRightInd w:val="0"/>
        <w:spacing w:after="0"/>
        <w:rPr>
          <w:rFonts w:cs="Arial"/>
          <w:bCs/>
        </w:rPr>
      </w:pPr>
      <w:r w:rsidRPr="001A185D">
        <w:rPr>
          <w:rFonts w:cs="Arial"/>
          <w:bCs/>
        </w:rPr>
        <w:t>Existen numerosas tipologías de VE en terreno propio identificables en proyectos realizados en la Cátedra de Diseño Arq. 4 A-T en los últimos 30 años (como sistemas compuestos por núcleos iniciales, etapas y variantes de crecimiento abierto), que permiten acotar la inversión inicial manteniendo múltiples posibilidades de crecimiento y adaptación futuras ante grupos de convivencia variables, que resultan muy apropiadas para su desa</w:t>
      </w:r>
      <w:r>
        <w:rPr>
          <w:rFonts w:cs="Arial"/>
          <w:bCs/>
        </w:rPr>
        <w:t xml:space="preserve">rrollo en la región: </w:t>
      </w:r>
      <w:r w:rsidR="00565445">
        <w:rPr>
          <w:rFonts w:cs="Arial"/>
          <w:bCs/>
        </w:rPr>
        <w:t>noreste argentina (Nea) y noroeste (Noac</w:t>
      </w:r>
      <w:r w:rsidRPr="001A185D">
        <w:rPr>
          <w:rFonts w:cs="Arial"/>
          <w:bCs/>
        </w:rPr>
        <w:t>) aptas para distintas condiciones y dimensiones de lotes y necesidades de superficie inicial.</w:t>
      </w:r>
    </w:p>
    <w:p w:rsidR="00210904" w:rsidRDefault="00210904" w:rsidP="00210904">
      <w:pPr>
        <w:autoSpaceDE w:val="0"/>
        <w:autoSpaceDN w:val="0"/>
        <w:adjustRightInd w:val="0"/>
        <w:spacing w:after="0"/>
        <w:jc w:val="both"/>
        <w:rPr>
          <w:rFonts w:cs="Arial"/>
          <w:b/>
          <w:bCs/>
        </w:rPr>
      </w:pPr>
    </w:p>
    <w:p w:rsidR="00210904" w:rsidRDefault="00210904" w:rsidP="00210904">
      <w:pPr>
        <w:autoSpaceDE w:val="0"/>
        <w:autoSpaceDN w:val="0"/>
        <w:adjustRightInd w:val="0"/>
        <w:spacing w:after="0"/>
        <w:jc w:val="both"/>
        <w:rPr>
          <w:rFonts w:cs="Arial"/>
          <w:b/>
          <w:bCs/>
        </w:rPr>
      </w:pPr>
      <w:r>
        <w:rPr>
          <w:rFonts w:cs="Arial"/>
          <w:b/>
          <w:bCs/>
        </w:rPr>
        <w:lastRenderedPageBreak/>
        <w:t>Métodos</w:t>
      </w:r>
    </w:p>
    <w:p w:rsidR="00210904" w:rsidRPr="001A185D" w:rsidRDefault="00210904" w:rsidP="00210904">
      <w:pPr>
        <w:pStyle w:val="Normal11"/>
        <w:spacing w:line="240" w:lineRule="auto"/>
        <w:rPr>
          <w:rFonts w:eastAsia="Times New Roman"/>
          <w:sz w:val="24"/>
          <w:szCs w:val="24"/>
        </w:rPr>
      </w:pPr>
      <w:r w:rsidRPr="001A185D">
        <w:rPr>
          <w:rFonts w:eastAsia="Times New Roman"/>
          <w:sz w:val="24"/>
          <w:szCs w:val="24"/>
        </w:rPr>
        <w:t xml:space="preserve">Metodológicamente la investigación se organizó en 3 fases: </w:t>
      </w:r>
    </w:p>
    <w:p w:rsidR="00210904" w:rsidRPr="001A185D" w:rsidRDefault="00210904" w:rsidP="00210904">
      <w:pPr>
        <w:pStyle w:val="Normal11"/>
        <w:spacing w:line="240" w:lineRule="auto"/>
        <w:rPr>
          <w:rFonts w:eastAsia="Times New Roman"/>
          <w:sz w:val="24"/>
          <w:szCs w:val="24"/>
        </w:rPr>
      </w:pPr>
      <w:r w:rsidRPr="001A185D">
        <w:rPr>
          <w:rFonts w:eastAsia="Times New Roman"/>
          <w:sz w:val="24"/>
          <w:szCs w:val="24"/>
        </w:rPr>
        <w:t xml:space="preserve">-una primera fase exploratoria, descriptiva y clasificatoria; </w:t>
      </w:r>
    </w:p>
    <w:p w:rsidR="00210904" w:rsidRPr="001A185D" w:rsidRDefault="00210904" w:rsidP="00210904">
      <w:pPr>
        <w:pStyle w:val="Normal11"/>
        <w:spacing w:line="240" w:lineRule="auto"/>
        <w:rPr>
          <w:rFonts w:eastAsia="Times New Roman"/>
          <w:sz w:val="24"/>
          <w:szCs w:val="24"/>
        </w:rPr>
      </w:pPr>
      <w:r w:rsidRPr="001A185D">
        <w:rPr>
          <w:rFonts w:eastAsia="Times New Roman"/>
          <w:sz w:val="24"/>
          <w:szCs w:val="24"/>
        </w:rPr>
        <w:t xml:space="preserve">-una segunda fase analítica; </w:t>
      </w:r>
    </w:p>
    <w:p w:rsidR="00210904" w:rsidRPr="001A185D" w:rsidRDefault="00210904" w:rsidP="00210904">
      <w:pPr>
        <w:pStyle w:val="Normal11"/>
        <w:spacing w:line="240" w:lineRule="auto"/>
        <w:rPr>
          <w:rFonts w:eastAsia="Times New Roman"/>
          <w:sz w:val="24"/>
          <w:szCs w:val="24"/>
        </w:rPr>
      </w:pPr>
      <w:r w:rsidRPr="001A185D">
        <w:rPr>
          <w:rFonts w:eastAsia="Times New Roman"/>
          <w:sz w:val="24"/>
          <w:szCs w:val="24"/>
        </w:rPr>
        <w:t xml:space="preserve">-una tercera fase de resultados. </w:t>
      </w:r>
    </w:p>
    <w:p w:rsidR="00210904" w:rsidRDefault="00210904" w:rsidP="00210904">
      <w:pPr>
        <w:autoSpaceDE w:val="0"/>
        <w:autoSpaceDN w:val="0"/>
        <w:adjustRightInd w:val="0"/>
        <w:spacing w:after="0"/>
        <w:jc w:val="both"/>
        <w:rPr>
          <w:rFonts w:cs="Arial"/>
          <w:b/>
          <w:bCs/>
        </w:rPr>
      </w:pPr>
    </w:p>
    <w:p w:rsidR="00210904" w:rsidRDefault="00210904" w:rsidP="00210904">
      <w:pPr>
        <w:pStyle w:val="Normal11"/>
        <w:spacing w:line="240" w:lineRule="auto"/>
        <w:rPr>
          <w:rFonts w:eastAsia="Times New Roman"/>
          <w:sz w:val="24"/>
          <w:szCs w:val="24"/>
        </w:rPr>
      </w:pPr>
      <w:r w:rsidRPr="001A185D">
        <w:rPr>
          <w:rFonts w:eastAsia="Times New Roman"/>
          <w:sz w:val="24"/>
          <w:szCs w:val="24"/>
        </w:rPr>
        <w:t>Se recopilaron proyectos de VE en terreno urbano propio desarrollados como e</w:t>
      </w:r>
      <w:r w:rsidR="00565445">
        <w:rPr>
          <w:rFonts w:eastAsia="Times New Roman"/>
          <w:sz w:val="24"/>
          <w:szCs w:val="24"/>
        </w:rPr>
        <w:t>jercicios de DA4 A-T Faud-Unmdp</w:t>
      </w:r>
      <w:r w:rsidRPr="001A185D">
        <w:rPr>
          <w:rFonts w:eastAsia="Times New Roman"/>
          <w:sz w:val="24"/>
          <w:szCs w:val="24"/>
        </w:rPr>
        <w:t xml:space="preserve"> desde 1990 para la ciudad de Po</w:t>
      </w:r>
      <w:r w:rsidR="00565445">
        <w:rPr>
          <w:rFonts w:eastAsia="Times New Roman"/>
          <w:sz w:val="24"/>
          <w:szCs w:val="24"/>
        </w:rPr>
        <w:t>sadas y  el Nea</w:t>
      </w:r>
      <w:r>
        <w:rPr>
          <w:rFonts w:eastAsia="Times New Roman"/>
          <w:sz w:val="24"/>
          <w:szCs w:val="24"/>
        </w:rPr>
        <w:t xml:space="preserve">, total 45 proyectos y para las ciudades de Catamarca </w:t>
      </w:r>
      <w:r w:rsidRPr="00C31671">
        <w:rPr>
          <w:rFonts w:eastAsia="Times New Roman"/>
          <w:sz w:val="24"/>
          <w:szCs w:val="24"/>
        </w:rPr>
        <w:t>(Figura 3)</w:t>
      </w:r>
      <w:r w:rsidR="00C31671">
        <w:rPr>
          <w:rFonts w:eastAsia="Times New Roman"/>
          <w:sz w:val="24"/>
          <w:szCs w:val="24"/>
        </w:rPr>
        <w:t xml:space="preserve"> y Santiago del Estero </w:t>
      </w:r>
      <w:r w:rsidR="00565445">
        <w:rPr>
          <w:rFonts w:eastAsia="Times New Roman"/>
          <w:sz w:val="24"/>
          <w:szCs w:val="24"/>
        </w:rPr>
        <w:t>y el Noa</w:t>
      </w:r>
      <w:r>
        <w:rPr>
          <w:rFonts w:eastAsia="Times New Roman"/>
          <w:sz w:val="24"/>
          <w:szCs w:val="24"/>
        </w:rPr>
        <w:t xml:space="preserve">c, total </w:t>
      </w:r>
      <w:r w:rsidRPr="003A0248">
        <w:rPr>
          <w:rFonts w:eastAsia="Times New Roman"/>
          <w:sz w:val="24"/>
          <w:szCs w:val="24"/>
        </w:rPr>
        <w:t>50 proyectos.</w:t>
      </w:r>
    </w:p>
    <w:p w:rsidR="00210904" w:rsidRDefault="00210904" w:rsidP="00210904">
      <w:pPr>
        <w:pStyle w:val="Normal11"/>
        <w:spacing w:line="240" w:lineRule="auto"/>
        <w:rPr>
          <w:rFonts w:eastAsia="Times New Roman"/>
          <w:sz w:val="24"/>
          <w:szCs w:val="24"/>
        </w:rPr>
      </w:pPr>
      <w:r w:rsidRPr="00D30565">
        <w:rPr>
          <w:rFonts w:eastAsia="Times New Roman"/>
          <w:sz w:val="24"/>
          <w:szCs w:val="24"/>
        </w:rPr>
        <w:t>En la fase exploratoria, se clasificaron tipológicamente los ejemplos en base a aspectos de orden topológico-organizativo-morfológico-dimensional, en función de los terrenos, de núcleos iniciales, de los modos y tramas de crecimiento, de etapas y variantes.</w:t>
      </w:r>
    </w:p>
    <w:p w:rsidR="00C31671" w:rsidRPr="00D30565" w:rsidRDefault="00C31671" w:rsidP="00C31671">
      <w:pPr>
        <w:pStyle w:val="Normal11"/>
        <w:spacing w:line="240" w:lineRule="auto"/>
        <w:rPr>
          <w:rFonts w:eastAsia="Times New Roman"/>
          <w:sz w:val="24"/>
          <w:szCs w:val="24"/>
        </w:rPr>
      </w:pPr>
      <w:r w:rsidRPr="00D30565">
        <w:rPr>
          <w:rFonts w:eastAsia="Times New Roman"/>
          <w:sz w:val="24"/>
          <w:szCs w:val="24"/>
        </w:rPr>
        <w:t>En la fase analítica, se estudió la performance de cada proyecto integral (terreno + núcleo inicial + etapas + variantes), considerando centralmente: las Posibilidades planteadas de crecimiento y adaptabilidad. Diversidad de etapas y variantes. / La Resolución funcional y dimensional. Adecuación a distintos grupos de convivencia y programas/ La Simplicidad constructiva inicial y en crecimientos. Y en modo más general: Economía, Adecuación al clima y Condiciones espaciales, formales y de imagen.</w:t>
      </w:r>
    </w:p>
    <w:p w:rsidR="00C31671" w:rsidRDefault="00C31671" w:rsidP="00C31671">
      <w:pPr>
        <w:pStyle w:val="Normal11"/>
        <w:spacing w:line="240" w:lineRule="auto"/>
        <w:rPr>
          <w:rFonts w:eastAsia="Times New Roman"/>
          <w:sz w:val="24"/>
          <w:szCs w:val="24"/>
        </w:rPr>
      </w:pPr>
      <w:r>
        <w:rPr>
          <w:rFonts w:eastAsia="Times New Roman"/>
          <w:sz w:val="24"/>
          <w:szCs w:val="24"/>
        </w:rPr>
        <w:t>Se diseñaron dos instrumentos de análisis que llamamos “fichas”. La primera de ellas  corresponde a la “Ficha de análisis de casos”, mientras que la segunda la hemos denominado “Ficha de Tipologías destacables”</w:t>
      </w:r>
    </w:p>
    <w:p w:rsidR="004E3A8B" w:rsidRDefault="004E3A8B" w:rsidP="004E3A8B">
      <w:pPr>
        <w:autoSpaceDE w:val="0"/>
        <w:autoSpaceDN w:val="0"/>
        <w:adjustRightInd w:val="0"/>
        <w:spacing w:after="0"/>
        <w:jc w:val="both"/>
        <w:rPr>
          <w:rFonts w:cs="Arial"/>
          <w:bCs/>
        </w:rPr>
      </w:pPr>
      <w:r>
        <w:rPr>
          <w:rFonts w:cs="Arial"/>
          <w:bCs/>
        </w:rPr>
        <w:t>Clasificación tipológica y análisis de ejemplos en función de su performance.</w:t>
      </w:r>
    </w:p>
    <w:p w:rsidR="004E3A8B" w:rsidRDefault="004E3A8B" w:rsidP="004E3A8B">
      <w:pPr>
        <w:autoSpaceDE w:val="0"/>
        <w:autoSpaceDN w:val="0"/>
        <w:adjustRightInd w:val="0"/>
        <w:spacing w:after="0"/>
        <w:jc w:val="both"/>
        <w:rPr>
          <w:rFonts w:cs="Arial"/>
          <w:bCs/>
        </w:rPr>
      </w:pPr>
      <w:r>
        <w:rPr>
          <w:rFonts w:cs="Arial"/>
          <w:bCs/>
        </w:rPr>
        <w:t>Clasificación en función del terreno y del tipo de núcleo inicial</w:t>
      </w:r>
      <w:r w:rsidR="00517D34">
        <w:rPr>
          <w:rFonts w:cs="Arial"/>
          <w:bCs/>
        </w:rPr>
        <w:t xml:space="preserve"> (NI)</w:t>
      </w:r>
      <w:r>
        <w:rPr>
          <w:rFonts w:cs="Arial"/>
          <w:bCs/>
        </w:rPr>
        <w:t>:</w:t>
      </w:r>
    </w:p>
    <w:p w:rsidR="004E3A8B" w:rsidRDefault="004E3A8B" w:rsidP="004E3A8B">
      <w:pPr>
        <w:autoSpaceDE w:val="0"/>
        <w:autoSpaceDN w:val="0"/>
        <w:adjustRightInd w:val="0"/>
        <w:spacing w:after="0"/>
        <w:jc w:val="both"/>
        <w:rPr>
          <w:rFonts w:cs="Arial"/>
          <w:bCs/>
        </w:rPr>
      </w:pPr>
      <w:r>
        <w:rPr>
          <w:rFonts w:cs="Arial"/>
          <w:bCs/>
        </w:rPr>
        <w:t xml:space="preserve">Entre medianeras. </w:t>
      </w:r>
    </w:p>
    <w:p w:rsidR="004E3A8B" w:rsidRDefault="004E3A8B" w:rsidP="004E3A8B">
      <w:pPr>
        <w:autoSpaceDE w:val="0"/>
        <w:autoSpaceDN w:val="0"/>
        <w:adjustRightInd w:val="0"/>
        <w:spacing w:after="0"/>
        <w:jc w:val="both"/>
        <w:rPr>
          <w:rFonts w:cs="Arial"/>
          <w:bCs/>
        </w:rPr>
      </w:pPr>
      <w:r>
        <w:rPr>
          <w:rFonts w:cs="Arial"/>
          <w:bCs/>
        </w:rPr>
        <w:t xml:space="preserve">a. Núcleo Inicial en </w:t>
      </w:r>
      <w:r w:rsidR="00517D34">
        <w:rPr>
          <w:rFonts w:cs="Arial"/>
          <w:bCs/>
        </w:rPr>
        <w:t>planta baja (</w:t>
      </w:r>
      <w:r>
        <w:rPr>
          <w:rFonts w:cs="Arial"/>
          <w:bCs/>
        </w:rPr>
        <w:t>PB</w:t>
      </w:r>
      <w:r w:rsidR="00517D34">
        <w:rPr>
          <w:rFonts w:cs="Arial"/>
          <w:bCs/>
        </w:rPr>
        <w:t>)</w:t>
      </w:r>
      <w:r>
        <w:rPr>
          <w:rFonts w:cs="Arial"/>
          <w:bCs/>
        </w:rPr>
        <w:t xml:space="preserve"> / b. Contenedor de doble altura, con uso inicial en PB / </w:t>
      </w:r>
    </w:p>
    <w:p w:rsidR="004E3A8B" w:rsidRDefault="004E3A8B" w:rsidP="004E3A8B">
      <w:pPr>
        <w:autoSpaceDE w:val="0"/>
        <w:autoSpaceDN w:val="0"/>
        <w:adjustRightInd w:val="0"/>
        <w:spacing w:after="0"/>
        <w:jc w:val="both"/>
        <w:rPr>
          <w:rFonts w:cs="Arial"/>
          <w:bCs/>
        </w:rPr>
      </w:pPr>
      <w:r>
        <w:rPr>
          <w:rFonts w:cs="Arial"/>
          <w:bCs/>
        </w:rPr>
        <w:t>c. Núcleo Inicial en dos niveles.</w:t>
      </w:r>
    </w:p>
    <w:p w:rsidR="004E3A8B" w:rsidRDefault="004E3A8B" w:rsidP="004E3A8B">
      <w:pPr>
        <w:autoSpaceDE w:val="0"/>
        <w:autoSpaceDN w:val="0"/>
        <w:adjustRightInd w:val="0"/>
        <w:spacing w:after="0"/>
        <w:jc w:val="both"/>
        <w:rPr>
          <w:rFonts w:cs="Arial"/>
          <w:bCs/>
        </w:rPr>
      </w:pPr>
      <w:r>
        <w:rPr>
          <w:rFonts w:cs="Arial"/>
          <w:bCs/>
        </w:rPr>
        <w:t xml:space="preserve">Terreno en esquina. </w:t>
      </w:r>
    </w:p>
    <w:p w:rsidR="004E3A8B" w:rsidRDefault="004E3A8B" w:rsidP="004E3A8B">
      <w:pPr>
        <w:autoSpaceDE w:val="0"/>
        <w:autoSpaceDN w:val="0"/>
        <w:adjustRightInd w:val="0"/>
        <w:spacing w:after="0"/>
        <w:jc w:val="both"/>
        <w:rPr>
          <w:rFonts w:cs="Arial"/>
          <w:bCs/>
        </w:rPr>
      </w:pPr>
      <w:r>
        <w:rPr>
          <w:rFonts w:cs="Arial"/>
          <w:bCs/>
        </w:rPr>
        <w:t>a. Núcleo Inicial en PB / b. Núcleo Inicial en dos niveles.</w:t>
      </w:r>
    </w:p>
    <w:p w:rsidR="004E3A8B" w:rsidRDefault="004E3A8B" w:rsidP="004E3A8B">
      <w:pPr>
        <w:autoSpaceDE w:val="0"/>
        <w:autoSpaceDN w:val="0"/>
        <w:adjustRightInd w:val="0"/>
        <w:spacing w:after="0"/>
        <w:jc w:val="both"/>
        <w:rPr>
          <w:rFonts w:cs="Arial"/>
          <w:bCs/>
        </w:rPr>
      </w:pPr>
      <w:r>
        <w:rPr>
          <w:rFonts w:cs="Arial"/>
          <w:bCs/>
        </w:rPr>
        <w:t>Una vez clasificadas en función de NI, en un segundo momento, se realizó:</w:t>
      </w:r>
    </w:p>
    <w:p w:rsidR="004E3A8B" w:rsidRDefault="004E3A8B" w:rsidP="004E3A8B">
      <w:pPr>
        <w:numPr>
          <w:ilvl w:val="0"/>
          <w:numId w:val="42"/>
        </w:numPr>
        <w:autoSpaceDE w:val="0"/>
        <w:autoSpaceDN w:val="0"/>
        <w:adjustRightInd w:val="0"/>
        <w:spacing w:after="0"/>
        <w:ind w:left="284" w:hanging="284"/>
        <w:jc w:val="both"/>
        <w:rPr>
          <w:rFonts w:cs="Arial"/>
          <w:bCs/>
        </w:rPr>
      </w:pPr>
      <w:r>
        <w:rPr>
          <w:rFonts w:cs="Arial"/>
          <w:bCs/>
        </w:rPr>
        <w:t>Clasificación tipológica</w:t>
      </w:r>
    </w:p>
    <w:p w:rsidR="004E3A8B" w:rsidRDefault="004E3A8B" w:rsidP="004E3A8B">
      <w:pPr>
        <w:autoSpaceDE w:val="0"/>
        <w:autoSpaceDN w:val="0"/>
        <w:adjustRightInd w:val="0"/>
        <w:spacing w:after="0"/>
        <w:jc w:val="both"/>
        <w:rPr>
          <w:rFonts w:cs="Arial"/>
          <w:bCs/>
        </w:rPr>
      </w:pPr>
      <w:r>
        <w:rPr>
          <w:rFonts w:cs="Arial"/>
          <w:bCs/>
        </w:rPr>
        <w:t>Terreno / NI / Ubicación cocina y baño / Circulación / Volumetría / Techo.</w:t>
      </w:r>
    </w:p>
    <w:p w:rsidR="004E3A8B" w:rsidRPr="009E467E" w:rsidRDefault="004E3A8B" w:rsidP="004E3A8B">
      <w:pPr>
        <w:numPr>
          <w:ilvl w:val="0"/>
          <w:numId w:val="42"/>
        </w:numPr>
        <w:autoSpaceDE w:val="0"/>
        <w:autoSpaceDN w:val="0"/>
        <w:adjustRightInd w:val="0"/>
        <w:spacing w:after="0"/>
        <w:ind w:left="284" w:hanging="284"/>
        <w:jc w:val="both"/>
        <w:rPr>
          <w:rFonts w:cs="Arial"/>
          <w:bCs/>
        </w:rPr>
      </w:pPr>
      <w:r>
        <w:rPr>
          <w:rFonts w:cs="Arial"/>
          <w:bCs/>
        </w:rPr>
        <w:t>Síntesis de Prestaciones y características más destacadas.</w:t>
      </w:r>
    </w:p>
    <w:p w:rsidR="004E3A8B" w:rsidRDefault="004E3A8B" w:rsidP="004E3A8B">
      <w:pPr>
        <w:autoSpaceDE w:val="0"/>
        <w:autoSpaceDN w:val="0"/>
        <w:adjustRightInd w:val="0"/>
        <w:spacing w:after="0"/>
        <w:jc w:val="both"/>
        <w:rPr>
          <w:rFonts w:cs="Arial"/>
          <w:bCs/>
        </w:rPr>
      </w:pPr>
      <w:r>
        <w:rPr>
          <w:rFonts w:cs="Arial"/>
          <w:bCs/>
        </w:rPr>
        <w:t>Crecimientos y variantes previstos-ejemplificados / Modificaciones internas / Condiciones frente al clima / Espacial y significativamente / Constructivamente.</w:t>
      </w:r>
    </w:p>
    <w:p w:rsidR="004E3A8B" w:rsidRDefault="004E3A8B" w:rsidP="004E3A8B">
      <w:pPr>
        <w:autoSpaceDE w:val="0"/>
        <w:autoSpaceDN w:val="0"/>
        <w:adjustRightInd w:val="0"/>
        <w:spacing w:after="0"/>
        <w:rPr>
          <w:rFonts w:cs="Arial"/>
          <w:bCs/>
        </w:rPr>
      </w:pPr>
      <w:r>
        <w:rPr>
          <w:rFonts w:cs="Arial"/>
          <w:bCs/>
        </w:rPr>
        <w:t>En cada ejemplo se presenta en primera instancia el NI y seguidamente las variantes de crecimiento, con planta baja, alta, techos, vistas, cortes y/o renders, según la disponibilidad de imágenes y diagramación de cada ficha.</w:t>
      </w:r>
    </w:p>
    <w:p w:rsidR="004E3A8B" w:rsidRDefault="004E3A8B" w:rsidP="004E3A8B">
      <w:pPr>
        <w:autoSpaceDE w:val="0"/>
        <w:autoSpaceDN w:val="0"/>
        <w:adjustRightInd w:val="0"/>
        <w:spacing w:after="0"/>
        <w:rPr>
          <w:rFonts w:cs="Arial"/>
          <w:bCs/>
        </w:rPr>
      </w:pPr>
      <w:r>
        <w:rPr>
          <w:rFonts w:cs="Arial"/>
          <w:bCs/>
        </w:rPr>
        <w:t>De los 45</w:t>
      </w:r>
      <w:r w:rsidR="00565445">
        <w:rPr>
          <w:rFonts w:cs="Arial"/>
          <w:bCs/>
        </w:rPr>
        <w:t xml:space="preserve"> ejemplos analizados para el Nea</w:t>
      </w:r>
      <w:r>
        <w:rPr>
          <w:rFonts w:cs="Arial"/>
          <w:bCs/>
        </w:rPr>
        <w:t xml:space="preserve"> corresponden: 10 ejemplos entre medianeras con NI en PB, 21 ejemplos entre medianeras con NI en dos niveles, 5 ejemplos en esquina con NI en PB, 9 ejemplos en esquina con NI en dos niveles.</w:t>
      </w:r>
    </w:p>
    <w:p w:rsidR="004E3A8B" w:rsidRDefault="004E3A8B" w:rsidP="004E3A8B">
      <w:pPr>
        <w:autoSpaceDE w:val="0"/>
        <w:autoSpaceDN w:val="0"/>
        <w:adjustRightInd w:val="0"/>
        <w:spacing w:after="0"/>
        <w:rPr>
          <w:rFonts w:cs="Arial"/>
          <w:bCs/>
        </w:rPr>
      </w:pPr>
      <w:r>
        <w:rPr>
          <w:rFonts w:cs="Arial"/>
          <w:bCs/>
        </w:rPr>
        <w:t xml:space="preserve">De los </w:t>
      </w:r>
      <w:r w:rsidRPr="00725643">
        <w:rPr>
          <w:rFonts w:cs="Arial"/>
          <w:bCs/>
        </w:rPr>
        <w:t xml:space="preserve">50 </w:t>
      </w:r>
      <w:r w:rsidR="00565445">
        <w:rPr>
          <w:rFonts w:cs="Arial"/>
          <w:bCs/>
        </w:rPr>
        <w:t>ejemplos analizados para el Noac</w:t>
      </w:r>
      <w:r w:rsidRPr="00725643">
        <w:rPr>
          <w:rFonts w:cs="Arial"/>
          <w:bCs/>
        </w:rPr>
        <w:t xml:space="preserve"> corresponden: 25 ejemplos entre medianeras con NI en PB, 11 ejemplos entre medianeras con NI en dos </w:t>
      </w:r>
    </w:p>
    <w:p w:rsidR="004E3A8B" w:rsidRPr="004E3A8B" w:rsidRDefault="004E3A8B" w:rsidP="00C31671">
      <w:pPr>
        <w:pStyle w:val="Normal11"/>
        <w:spacing w:line="240" w:lineRule="auto"/>
        <w:rPr>
          <w:rFonts w:eastAsia="Times New Roman"/>
          <w:sz w:val="24"/>
          <w:szCs w:val="24"/>
          <w:lang w:val="es-ES_tradnl"/>
        </w:rPr>
      </w:pPr>
    </w:p>
    <w:p w:rsidR="00E527B7" w:rsidRPr="00210904" w:rsidRDefault="00E527B7" w:rsidP="00E527B7">
      <w:pPr>
        <w:autoSpaceDE w:val="0"/>
        <w:autoSpaceDN w:val="0"/>
        <w:adjustRightInd w:val="0"/>
        <w:spacing w:after="0"/>
        <w:jc w:val="both"/>
        <w:rPr>
          <w:rFonts w:cs="Arial"/>
          <w:b/>
          <w:bCs/>
          <w:lang w:val="es-AR"/>
        </w:rPr>
      </w:pPr>
    </w:p>
    <w:p w:rsidR="00210904" w:rsidRDefault="00C31671" w:rsidP="00E527B7">
      <w:pPr>
        <w:autoSpaceDE w:val="0"/>
        <w:autoSpaceDN w:val="0"/>
        <w:adjustRightInd w:val="0"/>
        <w:spacing w:after="0"/>
        <w:jc w:val="both"/>
        <w:rPr>
          <w:rFonts w:cs="Arial"/>
          <w:b/>
          <w:bCs/>
        </w:rPr>
      </w:pPr>
      <w:r>
        <w:rPr>
          <w:rFonts w:cs="Arial"/>
          <w:b/>
          <w:bCs/>
        </w:rPr>
        <w:t>Figura 3</w:t>
      </w:r>
      <w:r w:rsidR="00210904">
        <w:rPr>
          <w:rFonts w:cs="Arial"/>
          <w:b/>
          <w:bCs/>
        </w:rPr>
        <w:t>. Trabajo de cátedra “Metaproyecto”. Ciudad: Catamarca.</w:t>
      </w:r>
    </w:p>
    <w:p w:rsidR="00210904" w:rsidRDefault="00210904" w:rsidP="00E527B7">
      <w:pPr>
        <w:autoSpaceDE w:val="0"/>
        <w:autoSpaceDN w:val="0"/>
        <w:adjustRightInd w:val="0"/>
        <w:spacing w:after="0"/>
        <w:jc w:val="both"/>
        <w:rPr>
          <w:rFonts w:cs="Arial"/>
          <w:b/>
          <w:bCs/>
        </w:rPr>
      </w:pPr>
    </w:p>
    <w:p w:rsidR="00210904" w:rsidRDefault="00210904" w:rsidP="00E527B7">
      <w:pPr>
        <w:autoSpaceDE w:val="0"/>
        <w:autoSpaceDN w:val="0"/>
        <w:adjustRightInd w:val="0"/>
        <w:spacing w:after="0"/>
        <w:jc w:val="both"/>
        <w:rPr>
          <w:rFonts w:cs="Arial"/>
          <w:b/>
          <w:bCs/>
        </w:rPr>
      </w:pPr>
      <w:r>
        <w:rPr>
          <w:rFonts w:cs="Arial"/>
          <w:b/>
          <w:bCs/>
          <w:noProof/>
          <w:lang w:val="es-AR" w:eastAsia="es-AR"/>
        </w:rPr>
        <w:drawing>
          <wp:inline distT="0" distB="0" distL="0" distR="0">
            <wp:extent cx="4271290" cy="7753759"/>
            <wp:effectExtent l="19050" t="0" r="0" b="0"/>
            <wp:docPr id="3" name="2 Imagen" descr="perez marino 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ez marino 300.jpg"/>
                    <pic:cNvPicPr/>
                  </pic:nvPicPr>
                  <pic:blipFill>
                    <a:blip r:embed="rId10" cstate="print"/>
                    <a:stretch>
                      <a:fillRect/>
                    </a:stretch>
                  </pic:blipFill>
                  <pic:spPr>
                    <a:xfrm>
                      <a:off x="0" y="0"/>
                      <a:ext cx="4266520" cy="7745100"/>
                    </a:xfrm>
                    <a:prstGeom prst="rect">
                      <a:avLst/>
                    </a:prstGeom>
                  </pic:spPr>
                </pic:pic>
              </a:graphicData>
            </a:graphic>
          </wp:inline>
        </w:drawing>
      </w:r>
    </w:p>
    <w:p w:rsidR="00210904" w:rsidRPr="00210904" w:rsidRDefault="00210904" w:rsidP="00E527B7">
      <w:pPr>
        <w:autoSpaceDE w:val="0"/>
        <w:autoSpaceDN w:val="0"/>
        <w:adjustRightInd w:val="0"/>
        <w:spacing w:after="0"/>
        <w:jc w:val="both"/>
        <w:rPr>
          <w:rFonts w:cs="Arial"/>
          <w:bCs/>
        </w:rPr>
      </w:pPr>
      <w:r w:rsidRPr="00210904">
        <w:rPr>
          <w:rFonts w:cs="Arial"/>
          <w:bCs/>
        </w:rPr>
        <w:t>A</w:t>
      </w:r>
      <w:r w:rsidR="0003461F">
        <w:rPr>
          <w:rFonts w:cs="Arial"/>
          <w:bCs/>
        </w:rPr>
        <w:t>utor: Elaboración Propia. Alumna</w:t>
      </w:r>
      <w:r>
        <w:rPr>
          <w:rFonts w:cs="Arial"/>
          <w:bCs/>
        </w:rPr>
        <w:t xml:space="preserve"> </w:t>
      </w:r>
      <w:r w:rsidR="0003461F">
        <w:rPr>
          <w:rFonts w:cs="Arial"/>
          <w:bCs/>
        </w:rPr>
        <w:t>Pérez</w:t>
      </w:r>
      <w:r>
        <w:rPr>
          <w:rFonts w:cs="Arial"/>
          <w:bCs/>
        </w:rPr>
        <w:t xml:space="preserve"> Marino.</w:t>
      </w:r>
    </w:p>
    <w:p w:rsidR="00113F45" w:rsidRPr="00113F45" w:rsidRDefault="00113F45" w:rsidP="00E527B7">
      <w:pPr>
        <w:autoSpaceDE w:val="0"/>
        <w:autoSpaceDN w:val="0"/>
        <w:adjustRightInd w:val="0"/>
        <w:spacing w:after="0"/>
        <w:jc w:val="both"/>
        <w:rPr>
          <w:rFonts w:cs="Arial"/>
          <w:bCs/>
          <w:lang w:val="es-AR"/>
        </w:rPr>
      </w:pPr>
    </w:p>
    <w:p w:rsidR="004E3A8B" w:rsidRDefault="004E3A8B" w:rsidP="00E527B7">
      <w:pPr>
        <w:autoSpaceDE w:val="0"/>
        <w:autoSpaceDN w:val="0"/>
        <w:adjustRightInd w:val="0"/>
        <w:spacing w:after="0"/>
        <w:jc w:val="both"/>
        <w:rPr>
          <w:rFonts w:cs="Arial"/>
          <w:bCs/>
        </w:rPr>
      </w:pPr>
      <w:r w:rsidRPr="00725643">
        <w:rPr>
          <w:rFonts w:cs="Arial"/>
          <w:bCs/>
        </w:rPr>
        <w:t>niveles, 9 ejemplos en esquina con NI en PB, 5 ejemplos en esquina con NI en dos niveles.</w:t>
      </w:r>
    </w:p>
    <w:p w:rsidR="004E3A8B" w:rsidRDefault="004E3A8B" w:rsidP="00E527B7">
      <w:pPr>
        <w:autoSpaceDE w:val="0"/>
        <w:autoSpaceDN w:val="0"/>
        <w:adjustRightInd w:val="0"/>
        <w:spacing w:after="0"/>
        <w:jc w:val="both"/>
        <w:rPr>
          <w:rFonts w:cs="Arial"/>
          <w:bCs/>
          <w:i/>
        </w:rPr>
      </w:pPr>
    </w:p>
    <w:p w:rsidR="00E527B7" w:rsidRDefault="00E527B7" w:rsidP="00E527B7">
      <w:pPr>
        <w:autoSpaceDE w:val="0"/>
        <w:autoSpaceDN w:val="0"/>
        <w:adjustRightInd w:val="0"/>
        <w:spacing w:after="0"/>
        <w:jc w:val="both"/>
        <w:rPr>
          <w:rFonts w:cs="Arial"/>
          <w:bCs/>
        </w:rPr>
      </w:pPr>
      <w:r w:rsidRPr="008C6755">
        <w:rPr>
          <w:rFonts w:cs="Arial"/>
          <w:bCs/>
          <w:i/>
        </w:rPr>
        <w:t>Ficha de análisis de casos.</w:t>
      </w:r>
      <w:r>
        <w:rPr>
          <w:rFonts w:cs="Arial"/>
          <w:bCs/>
        </w:rPr>
        <w:t xml:space="preserve"> </w:t>
      </w:r>
      <w:r w:rsidR="00565445">
        <w:rPr>
          <w:rFonts w:cs="Arial"/>
          <w:bCs/>
        </w:rPr>
        <w:t>(Figura 2)</w:t>
      </w:r>
    </w:p>
    <w:p w:rsidR="00E527B7" w:rsidRDefault="00E527B7" w:rsidP="00E527B7">
      <w:pPr>
        <w:autoSpaceDE w:val="0"/>
        <w:autoSpaceDN w:val="0"/>
        <w:adjustRightInd w:val="0"/>
        <w:spacing w:after="0"/>
        <w:jc w:val="both"/>
        <w:rPr>
          <w:rFonts w:cs="Arial"/>
          <w:bCs/>
        </w:rPr>
      </w:pPr>
    </w:p>
    <w:p w:rsidR="00C31671" w:rsidRDefault="00C31671" w:rsidP="00C31671">
      <w:pPr>
        <w:pStyle w:val="Normal11"/>
        <w:spacing w:line="240" w:lineRule="auto"/>
        <w:rPr>
          <w:rFonts w:eastAsia="Times New Roman"/>
          <w:sz w:val="24"/>
          <w:szCs w:val="24"/>
        </w:rPr>
      </w:pPr>
      <w:r>
        <w:rPr>
          <w:rFonts w:eastAsia="Times New Roman"/>
          <w:sz w:val="24"/>
          <w:szCs w:val="24"/>
        </w:rPr>
        <w:t>Algunas de las observaciones:</w:t>
      </w:r>
    </w:p>
    <w:p w:rsidR="00C31671" w:rsidRPr="00975215" w:rsidRDefault="00C31671" w:rsidP="00C31671">
      <w:pPr>
        <w:pStyle w:val="Normal11"/>
        <w:spacing w:line="240" w:lineRule="auto"/>
        <w:rPr>
          <w:rFonts w:eastAsia="Times New Roman"/>
          <w:sz w:val="24"/>
          <w:szCs w:val="24"/>
        </w:rPr>
      </w:pPr>
      <w:r>
        <w:rPr>
          <w:rFonts w:eastAsia="Times New Roman"/>
          <w:sz w:val="24"/>
          <w:szCs w:val="24"/>
        </w:rPr>
        <w:t>-</w:t>
      </w:r>
      <w:r w:rsidRPr="00E237A9">
        <w:rPr>
          <w:rFonts w:eastAsia="Times New Roman"/>
          <w:sz w:val="24"/>
          <w:szCs w:val="24"/>
        </w:rPr>
        <w:t>En cada ejemplo, se advierten distintos condicionamientos y posibilidades en la ubicación de los servicios (baño y cocina), pudiéndose observar las diversas estrategias resolutivas a partir de estas prerrogativas, influyendo en la distribución de los usos, las posibilidades de crecimiento y la morfología resultante.</w:t>
      </w:r>
      <w:r w:rsidR="00565445">
        <w:rPr>
          <w:rFonts w:eastAsia="Times New Roman"/>
          <w:sz w:val="24"/>
          <w:szCs w:val="24"/>
        </w:rPr>
        <w:t xml:space="preserve"> </w:t>
      </w:r>
    </w:p>
    <w:p w:rsidR="00C31671" w:rsidRDefault="00C31671" w:rsidP="00C31671">
      <w:pPr>
        <w:pStyle w:val="Normal11"/>
        <w:spacing w:line="240" w:lineRule="auto"/>
        <w:rPr>
          <w:rFonts w:eastAsia="Times New Roman"/>
          <w:sz w:val="24"/>
          <w:szCs w:val="24"/>
        </w:rPr>
      </w:pPr>
      <w:r>
        <w:rPr>
          <w:rFonts w:eastAsia="Times New Roman"/>
          <w:sz w:val="24"/>
          <w:szCs w:val="24"/>
        </w:rPr>
        <w:t>-</w:t>
      </w:r>
      <w:r w:rsidRPr="00975215">
        <w:rPr>
          <w:rFonts w:eastAsia="Times New Roman"/>
          <w:sz w:val="24"/>
          <w:szCs w:val="24"/>
        </w:rPr>
        <w:t>Las condiciones de borde de los terrenos, sus dimensiones, su orientación y la disposición específica de los servicios evidencian las búsquedas tipológicas y definen las elecciones de acceso y expansión, áreas públicas y privadas y el diseño del límite de la caja arquitectónica.</w:t>
      </w:r>
    </w:p>
    <w:p w:rsidR="00C31671" w:rsidRDefault="00C31671" w:rsidP="00C31671">
      <w:pPr>
        <w:pStyle w:val="Normal11"/>
        <w:spacing w:line="240" w:lineRule="auto"/>
        <w:rPr>
          <w:rFonts w:eastAsia="Times New Roman"/>
          <w:sz w:val="24"/>
          <w:szCs w:val="24"/>
        </w:rPr>
      </w:pPr>
      <w:r w:rsidRPr="00975215">
        <w:rPr>
          <w:rFonts w:eastAsia="Times New Roman"/>
          <w:sz w:val="24"/>
          <w:szCs w:val="24"/>
        </w:rPr>
        <w:t xml:space="preserve">En la </w:t>
      </w:r>
      <w:r w:rsidRPr="008C6755">
        <w:rPr>
          <w:rFonts w:eastAsia="Times New Roman"/>
          <w:sz w:val="24"/>
          <w:szCs w:val="24"/>
        </w:rPr>
        <w:t>fase de resultados</w:t>
      </w:r>
      <w:r w:rsidRPr="00975215">
        <w:rPr>
          <w:rFonts w:eastAsia="Times New Roman"/>
          <w:sz w:val="24"/>
          <w:szCs w:val="24"/>
        </w:rPr>
        <w:t xml:space="preserve">, se realizó la selección de casos y tipologías más aptos-apropiados, mediante la identificación de ejemplos y tipologías con mayor prestación de evolutividad-adaptabilidad y adecuación a otros aspectos </w:t>
      </w:r>
    </w:p>
    <w:p w:rsidR="00E527B7" w:rsidRPr="00C31671" w:rsidRDefault="00E527B7" w:rsidP="00E527B7">
      <w:pPr>
        <w:autoSpaceDE w:val="0"/>
        <w:autoSpaceDN w:val="0"/>
        <w:adjustRightInd w:val="0"/>
        <w:spacing w:after="0"/>
        <w:rPr>
          <w:rFonts w:cs="Arial"/>
          <w:bCs/>
          <w:lang w:val="es-AR"/>
        </w:rPr>
      </w:pPr>
    </w:p>
    <w:p w:rsidR="00113F45" w:rsidRPr="002710C2" w:rsidRDefault="00113F45" w:rsidP="00113F45">
      <w:pPr>
        <w:spacing w:after="0"/>
        <w:rPr>
          <w:rFonts w:cs="Arial"/>
          <w:b/>
          <w:i/>
        </w:rPr>
      </w:pPr>
      <w:r>
        <w:rPr>
          <w:rFonts w:cs="Arial"/>
          <w:b/>
          <w:i/>
          <w:noProof/>
          <w:lang w:val="es-AR" w:eastAsia="es-AR"/>
        </w:rPr>
        <w:drawing>
          <wp:anchor distT="0" distB="0" distL="114300" distR="114300" simplePos="0" relativeHeight="251669504" behindDoc="1" locked="0" layoutInCell="1" allowOverlap="1">
            <wp:simplePos x="0" y="0"/>
            <wp:positionH relativeFrom="column">
              <wp:posOffset>-106045</wp:posOffset>
            </wp:positionH>
            <wp:positionV relativeFrom="paragraph">
              <wp:posOffset>257175</wp:posOffset>
            </wp:positionV>
            <wp:extent cx="5316855" cy="4462780"/>
            <wp:effectExtent l="19050" t="0" r="0" b="0"/>
            <wp:wrapTight wrapText="bothSides">
              <wp:wrapPolygon edited="0">
                <wp:start x="-77" y="0"/>
                <wp:lineTo x="-77" y="21483"/>
                <wp:lineTo x="21592" y="21483"/>
                <wp:lineTo x="21592" y="0"/>
                <wp:lineTo x="-77" y="0"/>
              </wp:wrapPolygon>
            </wp:wrapTight>
            <wp:docPr id="6" name="3 Imagen" descr="esquema 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 300.jpg"/>
                    <pic:cNvPicPr/>
                  </pic:nvPicPr>
                  <pic:blipFill>
                    <a:blip r:embed="rId11" cstate="print"/>
                    <a:srcRect l="6318" t="4444" r="8340"/>
                    <a:stretch>
                      <a:fillRect/>
                    </a:stretch>
                  </pic:blipFill>
                  <pic:spPr>
                    <a:xfrm>
                      <a:off x="0" y="0"/>
                      <a:ext cx="5316855" cy="4462780"/>
                    </a:xfrm>
                    <a:prstGeom prst="rect">
                      <a:avLst/>
                    </a:prstGeom>
                  </pic:spPr>
                </pic:pic>
              </a:graphicData>
            </a:graphic>
          </wp:anchor>
        </w:drawing>
      </w:r>
      <w:r>
        <w:rPr>
          <w:rFonts w:cs="Arial"/>
          <w:b/>
          <w:i/>
        </w:rPr>
        <w:t>Figura 4: Tipologías aptas para el NEA</w:t>
      </w:r>
    </w:p>
    <w:p w:rsidR="00D914A3" w:rsidRDefault="00D914A3" w:rsidP="00D914A3">
      <w:pPr>
        <w:pStyle w:val="Normal11"/>
        <w:spacing w:line="240" w:lineRule="auto"/>
        <w:rPr>
          <w:rFonts w:eastAsia="Times New Roman"/>
          <w:sz w:val="24"/>
          <w:szCs w:val="24"/>
        </w:rPr>
      </w:pPr>
      <w:r>
        <w:rPr>
          <w:rFonts w:eastAsia="Times New Roman"/>
          <w:sz w:val="24"/>
          <w:szCs w:val="24"/>
        </w:rPr>
        <w:t>Autor: Elaboración propia.</w:t>
      </w:r>
    </w:p>
    <w:p w:rsidR="00E527B7" w:rsidRDefault="00E527B7" w:rsidP="00E527B7">
      <w:pPr>
        <w:autoSpaceDE w:val="0"/>
        <w:autoSpaceDN w:val="0"/>
        <w:adjustRightInd w:val="0"/>
        <w:spacing w:after="0"/>
        <w:rPr>
          <w:rFonts w:cs="Arial"/>
          <w:bCs/>
        </w:rPr>
      </w:pPr>
    </w:p>
    <w:p w:rsidR="00D914A3" w:rsidRPr="00D914A3" w:rsidRDefault="00D914A3" w:rsidP="00D914A3">
      <w:pPr>
        <w:spacing w:line="276" w:lineRule="auto"/>
        <w:rPr>
          <w:rFonts w:cs="Arial"/>
        </w:rPr>
      </w:pPr>
      <w:r w:rsidRPr="00975215">
        <w:rPr>
          <w:rFonts w:eastAsia="Times New Roman"/>
        </w:rPr>
        <w:t>genéricamente evaluados, para distintas condiciones de terrenos y aquellos con acentuadas condiciones de economía, apropiados para conjuntos de vivienda de interés social, en nuestra región.</w:t>
      </w:r>
    </w:p>
    <w:p w:rsidR="00113F45" w:rsidRPr="00975215" w:rsidRDefault="00113F45" w:rsidP="00113F45">
      <w:pPr>
        <w:pStyle w:val="Normal11"/>
        <w:spacing w:line="240" w:lineRule="auto"/>
        <w:rPr>
          <w:rFonts w:eastAsia="Times New Roman"/>
          <w:sz w:val="24"/>
          <w:szCs w:val="24"/>
        </w:rPr>
      </w:pPr>
      <w:r w:rsidRPr="00975215">
        <w:rPr>
          <w:rFonts w:eastAsia="Times New Roman"/>
          <w:sz w:val="24"/>
          <w:szCs w:val="24"/>
        </w:rPr>
        <w:t xml:space="preserve">Se determinaron las condiciones topológico-tipológicas preferentes generalizables y conclusiones. </w:t>
      </w:r>
    </w:p>
    <w:p w:rsidR="00E527B7" w:rsidRPr="00113F45" w:rsidRDefault="00E527B7" w:rsidP="00E527B7">
      <w:pPr>
        <w:autoSpaceDE w:val="0"/>
        <w:autoSpaceDN w:val="0"/>
        <w:adjustRightInd w:val="0"/>
        <w:spacing w:after="0"/>
        <w:jc w:val="both"/>
        <w:rPr>
          <w:rFonts w:cs="Arial"/>
          <w:bCs/>
          <w:lang w:val="es-AR"/>
        </w:rPr>
      </w:pPr>
    </w:p>
    <w:p w:rsidR="00E527B7" w:rsidRDefault="00E527B7" w:rsidP="00E527B7">
      <w:pPr>
        <w:autoSpaceDE w:val="0"/>
        <w:autoSpaceDN w:val="0"/>
        <w:adjustRightInd w:val="0"/>
        <w:spacing w:after="0"/>
        <w:jc w:val="both"/>
        <w:rPr>
          <w:rFonts w:cs="Arial"/>
          <w:bCs/>
        </w:rPr>
      </w:pPr>
      <w:r w:rsidRPr="008C6755">
        <w:rPr>
          <w:rFonts w:cs="Arial"/>
          <w:bCs/>
          <w:i/>
        </w:rPr>
        <w:t>Ficha de Tipologías destacables de VE</w:t>
      </w:r>
    </w:p>
    <w:p w:rsidR="00E527B7" w:rsidRDefault="00E527B7" w:rsidP="00E527B7">
      <w:pPr>
        <w:autoSpaceDE w:val="0"/>
        <w:autoSpaceDN w:val="0"/>
        <w:adjustRightInd w:val="0"/>
        <w:spacing w:after="0"/>
        <w:jc w:val="both"/>
        <w:rPr>
          <w:rFonts w:cs="Arial"/>
          <w:bCs/>
        </w:rPr>
      </w:pPr>
    </w:p>
    <w:p w:rsidR="00E527B7" w:rsidRDefault="00E527B7" w:rsidP="00E527B7">
      <w:pPr>
        <w:autoSpaceDE w:val="0"/>
        <w:autoSpaceDN w:val="0"/>
        <w:adjustRightInd w:val="0"/>
        <w:spacing w:after="0"/>
        <w:jc w:val="both"/>
        <w:rPr>
          <w:rFonts w:cs="Arial"/>
          <w:bCs/>
        </w:rPr>
      </w:pPr>
      <w:r>
        <w:rPr>
          <w:rFonts w:cs="Arial"/>
          <w:bCs/>
        </w:rPr>
        <w:t>Identificación de tipos generales y derivados más destacados por su prestación y diversidad.</w:t>
      </w:r>
    </w:p>
    <w:p w:rsidR="00E527B7" w:rsidRDefault="00E527B7" w:rsidP="00E527B7">
      <w:pPr>
        <w:autoSpaceDE w:val="0"/>
        <w:autoSpaceDN w:val="0"/>
        <w:adjustRightInd w:val="0"/>
        <w:spacing w:after="0"/>
        <w:jc w:val="both"/>
        <w:rPr>
          <w:rFonts w:cs="Arial"/>
          <w:bCs/>
        </w:rPr>
      </w:pPr>
      <w:r>
        <w:rPr>
          <w:rFonts w:cs="Arial"/>
          <w:bCs/>
        </w:rPr>
        <w:t>En este caso se clasifican en función del Tipo de NI: en planta baja con circulación longitudinal, en planta baja con circulación transversal y en dos niveles.</w:t>
      </w:r>
    </w:p>
    <w:p w:rsidR="00E527B7" w:rsidRDefault="00E527B7" w:rsidP="00E527B7">
      <w:pPr>
        <w:autoSpaceDE w:val="0"/>
        <w:autoSpaceDN w:val="0"/>
        <w:adjustRightInd w:val="0"/>
        <w:spacing w:after="0"/>
        <w:jc w:val="both"/>
        <w:rPr>
          <w:rFonts w:cs="Arial"/>
          <w:bCs/>
        </w:rPr>
      </w:pPr>
      <w:r>
        <w:rPr>
          <w:rFonts w:cs="Arial"/>
          <w:bCs/>
        </w:rPr>
        <w:t xml:space="preserve">En primer lugar aparece la referencia al Tipo general: </w:t>
      </w:r>
    </w:p>
    <w:p w:rsidR="00E527B7" w:rsidRDefault="00E527B7" w:rsidP="00E527B7">
      <w:pPr>
        <w:autoSpaceDE w:val="0"/>
        <w:autoSpaceDN w:val="0"/>
        <w:adjustRightInd w:val="0"/>
        <w:spacing w:after="0"/>
        <w:jc w:val="both"/>
        <w:rPr>
          <w:rFonts w:cs="Arial"/>
          <w:bCs/>
        </w:rPr>
      </w:pPr>
      <w:r>
        <w:rPr>
          <w:rFonts w:cs="Arial"/>
          <w:bCs/>
        </w:rPr>
        <w:t xml:space="preserve">-Núcleo Inicial: cantidad de plantas, ubicación baño y cocina, tipo de circulación. </w:t>
      </w:r>
    </w:p>
    <w:p w:rsidR="00E527B7" w:rsidRDefault="00E527B7" w:rsidP="00E527B7">
      <w:pPr>
        <w:autoSpaceDE w:val="0"/>
        <w:autoSpaceDN w:val="0"/>
        <w:adjustRightInd w:val="0"/>
        <w:spacing w:after="0"/>
        <w:jc w:val="both"/>
        <w:rPr>
          <w:rFonts w:cs="Arial"/>
          <w:bCs/>
        </w:rPr>
      </w:pPr>
      <w:r>
        <w:rPr>
          <w:rFonts w:cs="Arial"/>
          <w:bCs/>
        </w:rPr>
        <w:t>-Fichas de análisis de referencia, que aparecen numeradas.</w:t>
      </w:r>
    </w:p>
    <w:p w:rsidR="00E527B7" w:rsidRDefault="00E527B7" w:rsidP="00E527B7">
      <w:pPr>
        <w:autoSpaceDE w:val="0"/>
        <w:autoSpaceDN w:val="0"/>
        <w:adjustRightInd w:val="0"/>
        <w:spacing w:after="0"/>
        <w:jc w:val="both"/>
        <w:rPr>
          <w:rFonts w:cs="Arial"/>
          <w:bCs/>
        </w:rPr>
      </w:pPr>
      <w:r>
        <w:rPr>
          <w:rFonts w:cs="Arial"/>
          <w:bCs/>
        </w:rPr>
        <w:t>-Fundamentos Topológicos / Morfológicos del tipo. Síntesis lógico-evolutiva. Condiciones y lógica bioclimática. Condiciones y lógica evolutiva.</w:t>
      </w:r>
    </w:p>
    <w:p w:rsidR="00E527B7" w:rsidRDefault="00E527B7" w:rsidP="00E527B7">
      <w:pPr>
        <w:autoSpaceDE w:val="0"/>
        <w:autoSpaceDN w:val="0"/>
        <w:adjustRightInd w:val="0"/>
        <w:spacing w:after="0"/>
        <w:rPr>
          <w:rFonts w:cs="Arial"/>
          <w:bCs/>
        </w:rPr>
      </w:pPr>
      <w:r>
        <w:rPr>
          <w:rFonts w:cs="Arial"/>
          <w:bCs/>
        </w:rPr>
        <w:t xml:space="preserve">En segundo lugar, los Tipos específicos o Derivados: </w:t>
      </w:r>
    </w:p>
    <w:p w:rsidR="00E527B7" w:rsidRDefault="00E527B7" w:rsidP="00E527B7">
      <w:pPr>
        <w:autoSpaceDE w:val="0"/>
        <w:autoSpaceDN w:val="0"/>
        <w:adjustRightInd w:val="0"/>
        <w:spacing w:after="0"/>
        <w:rPr>
          <w:rFonts w:cs="Arial"/>
          <w:bCs/>
        </w:rPr>
      </w:pPr>
      <w:r>
        <w:rPr>
          <w:rFonts w:cs="Arial"/>
          <w:bCs/>
        </w:rPr>
        <w:t>Los ejemplos recopilados se sintetizan en esquemas de planta baja y/o  planta alta, con 1 o 2 bordes laterales del terreno y la ubicación de la circulación, cocina, 1er baño y escalera.</w:t>
      </w:r>
    </w:p>
    <w:p w:rsidR="00E527B7" w:rsidRDefault="00E527B7" w:rsidP="00E527B7">
      <w:pPr>
        <w:autoSpaceDE w:val="0"/>
        <w:autoSpaceDN w:val="0"/>
        <w:adjustRightInd w:val="0"/>
        <w:spacing w:after="0"/>
        <w:rPr>
          <w:rFonts w:cs="Arial"/>
          <w:bCs/>
        </w:rPr>
      </w:pPr>
      <w:r>
        <w:rPr>
          <w:rFonts w:cs="Arial"/>
          <w:bCs/>
        </w:rPr>
        <w:t>Y finalmente, se realiza el listado de la Sumatoria de condiciones y prestaciones observadas posibles: Núcleo Inicial / Circulación al crecer / Crecimientos / Volumetrías resultantes.</w:t>
      </w:r>
    </w:p>
    <w:p w:rsidR="00E527B7" w:rsidRDefault="00E527B7" w:rsidP="00E527B7">
      <w:pPr>
        <w:autoSpaceDE w:val="0"/>
        <w:autoSpaceDN w:val="0"/>
        <w:adjustRightInd w:val="0"/>
        <w:spacing w:after="0"/>
        <w:jc w:val="both"/>
        <w:rPr>
          <w:rFonts w:cs="Arial"/>
          <w:b/>
          <w:bCs/>
        </w:rPr>
      </w:pPr>
    </w:p>
    <w:p w:rsidR="00E527B7" w:rsidRDefault="00E527B7" w:rsidP="00E527B7">
      <w:pPr>
        <w:autoSpaceDE w:val="0"/>
        <w:autoSpaceDN w:val="0"/>
        <w:adjustRightInd w:val="0"/>
        <w:spacing w:after="0"/>
        <w:jc w:val="both"/>
        <w:rPr>
          <w:rFonts w:cs="Arial"/>
          <w:b/>
          <w:bCs/>
        </w:rPr>
      </w:pPr>
      <w:r>
        <w:rPr>
          <w:rFonts w:cs="Arial"/>
          <w:b/>
          <w:bCs/>
        </w:rPr>
        <w:t>Resultados y Conclusiones</w:t>
      </w:r>
    </w:p>
    <w:p w:rsidR="00E527B7" w:rsidRDefault="00E527B7" w:rsidP="00E527B7">
      <w:pPr>
        <w:autoSpaceDE w:val="0"/>
        <w:autoSpaceDN w:val="0"/>
        <w:adjustRightInd w:val="0"/>
        <w:spacing w:after="0"/>
        <w:jc w:val="both"/>
        <w:rPr>
          <w:rFonts w:cs="Arial"/>
          <w:b/>
          <w:bCs/>
        </w:rPr>
      </w:pPr>
    </w:p>
    <w:p w:rsidR="00E527B7" w:rsidRDefault="00565445" w:rsidP="00E527B7">
      <w:pPr>
        <w:autoSpaceDE w:val="0"/>
        <w:autoSpaceDN w:val="0"/>
        <w:adjustRightInd w:val="0"/>
        <w:spacing w:after="0"/>
        <w:rPr>
          <w:rFonts w:cs="Arial"/>
          <w:bCs/>
        </w:rPr>
      </w:pPr>
      <w:r>
        <w:rPr>
          <w:rFonts w:cs="Arial"/>
          <w:bCs/>
        </w:rPr>
        <w:t>La investigación para el Nea</w:t>
      </w:r>
      <w:r w:rsidR="00E527B7" w:rsidRPr="003A0248">
        <w:rPr>
          <w:rFonts w:cs="Arial"/>
          <w:bCs/>
        </w:rPr>
        <w:t xml:space="preserve"> se encuentra finalizada, mientras que la correspondiente </w:t>
      </w:r>
      <w:r>
        <w:rPr>
          <w:rFonts w:cs="Arial"/>
          <w:bCs/>
        </w:rPr>
        <w:t>al Noa</w:t>
      </w:r>
      <w:r w:rsidR="00E527B7" w:rsidRPr="003A0248">
        <w:rPr>
          <w:rFonts w:cs="Arial"/>
          <w:bCs/>
        </w:rPr>
        <w:t>c se encuentra en proceso</w:t>
      </w:r>
      <w:r w:rsidR="00E527B7">
        <w:rPr>
          <w:rFonts w:cs="Arial"/>
          <w:bCs/>
        </w:rPr>
        <w:t>, en etapa de redacción de resultados y conclusiones. Es posible adelantar algunas cuestiones:</w:t>
      </w:r>
    </w:p>
    <w:p w:rsidR="00E527B7" w:rsidRDefault="00E527B7" w:rsidP="00E527B7">
      <w:pPr>
        <w:autoSpaceDE w:val="0"/>
        <w:autoSpaceDN w:val="0"/>
        <w:adjustRightInd w:val="0"/>
        <w:spacing w:after="0"/>
        <w:rPr>
          <w:rFonts w:cs="Arial"/>
          <w:bCs/>
        </w:rPr>
      </w:pPr>
      <w:r>
        <w:rPr>
          <w:rFonts w:cs="Arial"/>
          <w:bCs/>
        </w:rPr>
        <w:t>-Se pudieron identificar condiciones tipológicas y recursos proyectuales específicos que favorecen o posibilitan la evolutividad-adaptabilidad en viviend</w:t>
      </w:r>
      <w:r w:rsidR="00565445">
        <w:rPr>
          <w:rFonts w:cs="Arial"/>
          <w:bCs/>
        </w:rPr>
        <w:t>as en terreno propio para el Nea y el Noac</w:t>
      </w:r>
      <w:r>
        <w:rPr>
          <w:rFonts w:cs="Arial"/>
          <w:bCs/>
        </w:rPr>
        <w:t>.</w:t>
      </w:r>
    </w:p>
    <w:p w:rsidR="00E527B7" w:rsidRDefault="00E527B7" w:rsidP="00E527B7">
      <w:pPr>
        <w:autoSpaceDE w:val="0"/>
        <w:autoSpaceDN w:val="0"/>
        <w:adjustRightInd w:val="0"/>
        <w:spacing w:after="0"/>
        <w:rPr>
          <w:rFonts w:cs="Arial"/>
          <w:bCs/>
        </w:rPr>
      </w:pPr>
      <w:r>
        <w:rPr>
          <w:rFonts w:cs="Arial"/>
          <w:bCs/>
        </w:rPr>
        <w:t>-Se pudieron identificar criterios y pautas proyectuales especificas respecto del clima y otras respecto de la economía.</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bCs/>
          <w:sz w:val="24"/>
          <w:szCs w:val="24"/>
          <w:lang w:eastAsia="en-US"/>
        </w:rPr>
        <w:t>-</w:t>
      </w:r>
      <w:r>
        <w:rPr>
          <w:rFonts w:eastAsia="Times New Roman"/>
          <w:sz w:val="24"/>
          <w:szCs w:val="24"/>
        </w:rPr>
        <w:t>Se encontró cierta</w:t>
      </w:r>
      <w:r w:rsidRPr="00343B23">
        <w:rPr>
          <w:rFonts w:eastAsia="Times New Roman"/>
          <w:sz w:val="24"/>
          <w:szCs w:val="24"/>
        </w:rPr>
        <w:t xml:space="preserve"> diversidad de tipos de núcleos iniciales que permiten buenas performances de evoluti</w:t>
      </w:r>
      <w:r>
        <w:rPr>
          <w:rFonts w:eastAsia="Times New Roman"/>
          <w:sz w:val="24"/>
          <w:szCs w:val="24"/>
        </w:rPr>
        <w:t>vidad-adaptabilidad:</w:t>
      </w:r>
    </w:p>
    <w:p w:rsidR="00E527B7" w:rsidRDefault="00565445"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 En el Nea</w:t>
      </w:r>
      <w:r w:rsidR="00E527B7">
        <w:rPr>
          <w:rFonts w:eastAsia="Times New Roman"/>
          <w:sz w:val="24"/>
          <w:szCs w:val="24"/>
        </w:rPr>
        <w:t>. Mayoritariamente en dos niveles, ya que resulta más fácil crecer (techos inclinados), deja un mayor terreno libre para futuros crecimientos, facilita la generación de patios que favorecen la ventilación ascendente de la vivienda gracias a los dos niveles.</w:t>
      </w:r>
    </w:p>
    <w:p w:rsidR="007E5D75" w:rsidRDefault="00565445" w:rsidP="00E527B7">
      <w:pPr>
        <w:autoSpaceDE w:val="0"/>
        <w:autoSpaceDN w:val="0"/>
        <w:adjustRightInd w:val="0"/>
        <w:spacing w:after="0"/>
        <w:rPr>
          <w:rFonts w:eastAsia="Times New Roman" w:cs="Arial"/>
        </w:rPr>
      </w:pPr>
      <w:r>
        <w:rPr>
          <w:rFonts w:eastAsia="Times New Roman" w:cs="Arial"/>
        </w:rPr>
        <w:t>En el Noac</w:t>
      </w:r>
      <w:r w:rsidR="00E527B7" w:rsidRPr="00FF4031">
        <w:rPr>
          <w:rFonts w:eastAsia="Times New Roman" w:cs="Arial"/>
        </w:rPr>
        <w:t>. Mayoritariamente</w:t>
      </w:r>
      <w:r w:rsidR="00E527B7">
        <w:rPr>
          <w:rFonts w:eastAsia="Times New Roman" w:cs="Arial"/>
        </w:rPr>
        <w:t xml:space="preserve"> en un nivel, ya que resulta más económico, más sencillo constructivamente y posibilita crecimientos por adición lógicos y simples</w:t>
      </w:r>
      <w:r w:rsidR="007E5D75">
        <w:rPr>
          <w:rFonts w:eastAsia="Times New Roman" w:cs="Arial"/>
        </w:rPr>
        <w:t>.</w:t>
      </w:r>
    </w:p>
    <w:p w:rsidR="00071BA4" w:rsidRPr="00D30FD6" w:rsidRDefault="00071BA4" w:rsidP="00071BA4">
      <w:pPr>
        <w:pStyle w:val="Sangra2detindependiente"/>
        <w:spacing w:after="0" w:line="240" w:lineRule="auto"/>
        <w:ind w:left="0"/>
        <w:rPr>
          <w:szCs w:val="22"/>
        </w:rPr>
      </w:pPr>
      <w:r w:rsidRPr="00D30FD6">
        <w:rPr>
          <w:szCs w:val="22"/>
        </w:rPr>
        <w:lastRenderedPageBreak/>
        <w:t>En comparación con la investigación anterior sobre viviendas evolutivas en el sudeste de la provincia de Buenos Aires</w:t>
      </w:r>
      <w:r w:rsidR="00565445">
        <w:rPr>
          <w:szCs w:val="22"/>
        </w:rPr>
        <w:t xml:space="preserve"> (Sepba)</w:t>
      </w:r>
      <w:r w:rsidRPr="00D30FD6">
        <w:rPr>
          <w:szCs w:val="22"/>
        </w:rPr>
        <w:t>, se observa que existen tanto condiciones tipológicas y recursos proyectuale</w:t>
      </w:r>
      <w:r w:rsidR="00565445">
        <w:rPr>
          <w:szCs w:val="22"/>
        </w:rPr>
        <w:t>s comunes para el Sepba y el Nea</w:t>
      </w:r>
      <w:r w:rsidRPr="00D30FD6">
        <w:rPr>
          <w:szCs w:val="22"/>
        </w:rPr>
        <w:t>, como otros que son específicos para cada clima.</w:t>
      </w:r>
    </w:p>
    <w:p w:rsidR="00E527B7" w:rsidRDefault="00E527B7" w:rsidP="00E527B7">
      <w:pPr>
        <w:autoSpaceDE w:val="0"/>
        <w:autoSpaceDN w:val="0"/>
        <w:adjustRightInd w:val="0"/>
        <w:spacing w:after="0"/>
        <w:rPr>
          <w:rFonts w:eastAsia="Times New Roman" w:cs="Arial"/>
        </w:rPr>
      </w:pPr>
      <w:r>
        <w:rPr>
          <w:rFonts w:cs="Arial"/>
          <w:bCs/>
        </w:rPr>
        <w:t xml:space="preserve">Nos interesa expresar aquí algunas conclusiones en relación a las tipologías de viviendas evolutivas en </w:t>
      </w:r>
      <w:r w:rsidR="00565445">
        <w:rPr>
          <w:rFonts w:cs="Arial"/>
          <w:bCs/>
        </w:rPr>
        <w:t>terreno propio aptas para el Nea y para el Noac</w:t>
      </w:r>
      <w:r>
        <w:rPr>
          <w:rFonts w:cs="Arial"/>
          <w:bCs/>
        </w:rPr>
        <w:t xml:space="preserve"> que hemos podido identificar como resultado preliminar de la presente investigación. Para ello resulta imprescindible analizar/diferenciar/comparar estrategias de diseño respecto del </w:t>
      </w:r>
      <w:r>
        <w:rPr>
          <w:rFonts w:eastAsia="Times New Roman" w:cs="Arial"/>
        </w:rPr>
        <w:t>CLIMA + CRECIMIENTO.</w:t>
      </w:r>
    </w:p>
    <w:p w:rsidR="00E527B7" w:rsidRPr="00A960DB" w:rsidRDefault="00E527B7" w:rsidP="00E527B7">
      <w:pPr>
        <w:autoSpaceDE w:val="0"/>
        <w:autoSpaceDN w:val="0"/>
        <w:adjustRightInd w:val="0"/>
        <w:spacing w:after="0"/>
        <w:rPr>
          <w:rFonts w:cs="Arial"/>
          <w:bCs/>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Breve</w:t>
      </w:r>
      <w:r w:rsidR="00565445">
        <w:rPr>
          <w:rFonts w:eastAsia="Times New Roman"/>
          <w:sz w:val="24"/>
          <w:szCs w:val="24"/>
        </w:rPr>
        <w:t xml:space="preserve"> descripción del clima en el Nea</w:t>
      </w:r>
      <w:r>
        <w:rPr>
          <w:rFonts w:eastAsia="Times New Roman"/>
          <w:sz w:val="24"/>
          <w:szCs w:val="24"/>
        </w:rPr>
        <w:t>:</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Sub tropical húmedo con pocas variaciones estacionales. </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Niveles muy altos de </w:t>
      </w:r>
      <w:r w:rsidR="00565445">
        <w:rPr>
          <w:rFonts w:eastAsia="Times New Roman"/>
          <w:sz w:val="24"/>
          <w:szCs w:val="24"/>
        </w:rPr>
        <w:t>humedad</w:t>
      </w:r>
      <w:r>
        <w:rPr>
          <w:rFonts w:eastAsia="Times New Roman"/>
          <w:sz w:val="24"/>
          <w:szCs w:val="24"/>
        </w:rPr>
        <w:t xml:space="preserve"> durante todo el año.</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Lluvias torrenciales frecuentes.</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La inclinación solar máxima en verano es de 86 al mediodía.</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Vientos regulares de poca intensidad desde el S, SE, E, NE.</w:t>
      </w:r>
    </w:p>
    <w:p w:rsidR="00D30FD6" w:rsidRDefault="00D30FD6" w:rsidP="00D30FD6">
      <w:pPr>
        <w:pStyle w:val="Normal11"/>
        <w:pBdr>
          <w:top w:val="nil"/>
          <w:left w:val="nil"/>
          <w:bottom w:val="nil"/>
          <w:right w:val="nil"/>
          <w:between w:val="nil"/>
        </w:pBdr>
        <w:spacing w:line="240" w:lineRule="auto"/>
        <w:ind w:right="850"/>
        <w:rPr>
          <w:rFonts w:eastAsia="Times New Roman"/>
          <w:i/>
          <w:sz w:val="24"/>
          <w:szCs w:val="24"/>
        </w:rPr>
      </w:pPr>
    </w:p>
    <w:p w:rsidR="00D30FD6" w:rsidRPr="004870BB" w:rsidRDefault="00D30FD6" w:rsidP="00D30FD6">
      <w:pPr>
        <w:pStyle w:val="Normal11"/>
        <w:pBdr>
          <w:top w:val="nil"/>
          <w:left w:val="nil"/>
          <w:bottom w:val="nil"/>
          <w:right w:val="nil"/>
          <w:between w:val="nil"/>
        </w:pBdr>
        <w:spacing w:line="240" w:lineRule="auto"/>
        <w:ind w:right="850"/>
        <w:rPr>
          <w:rFonts w:eastAsia="Times New Roman"/>
          <w:i/>
          <w:sz w:val="24"/>
          <w:szCs w:val="24"/>
        </w:rPr>
      </w:pPr>
      <w:r w:rsidRPr="004870BB">
        <w:rPr>
          <w:rFonts w:eastAsia="Times New Roman"/>
          <w:i/>
          <w:sz w:val="24"/>
          <w:szCs w:val="24"/>
        </w:rPr>
        <w:t>Estrategias de Diseño</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 xml:space="preserve">Prestaciones básicas que debe cumplir la vivienda en función del </w:t>
      </w:r>
      <w:r w:rsidRPr="008C6755">
        <w:rPr>
          <w:rFonts w:eastAsia="Times New Roman"/>
          <w:sz w:val="24"/>
          <w:szCs w:val="24"/>
        </w:rPr>
        <w:t>CLIMA:</w:t>
      </w:r>
    </w:p>
    <w:p w:rsidR="00D30FD6" w:rsidRPr="008C6755" w:rsidRDefault="00D30FD6" w:rsidP="00D30FD6">
      <w:pPr>
        <w:pStyle w:val="Normal11"/>
        <w:pBdr>
          <w:top w:val="nil"/>
          <w:left w:val="nil"/>
          <w:bottom w:val="nil"/>
          <w:right w:val="nil"/>
          <w:between w:val="nil"/>
        </w:pBdr>
        <w:spacing w:line="240" w:lineRule="auto"/>
        <w:ind w:right="850"/>
        <w:rPr>
          <w:rFonts w:eastAsia="Times New Roman"/>
          <w:sz w:val="24"/>
          <w:szCs w:val="24"/>
        </w:rPr>
      </w:pP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-Importantes precipitaciones durante todo el año que requieren de la resolución de techos inclinados, sin encuentros complejos, canalizaciones internas, ni desagües a la medianera que limitarán la volumetría resultante.</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-La elevada humedad ambiente requiere de ventilaciones cruzadas.</w:t>
      </w:r>
    </w:p>
    <w:p w:rsidR="00D30FD6" w:rsidRDefault="00D30FD6" w:rsidP="00D30FD6">
      <w:pPr>
        <w:pStyle w:val="Normal11"/>
        <w:pBdr>
          <w:top w:val="nil"/>
          <w:left w:val="nil"/>
          <w:bottom w:val="nil"/>
          <w:right w:val="nil"/>
          <w:between w:val="nil"/>
        </w:pBdr>
        <w:spacing w:line="240" w:lineRule="auto"/>
        <w:ind w:right="850"/>
        <w:rPr>
          <w:rFonts w:eastAsia="Times New Roman"/>
          <w:sz w:val="24"/>
          <w:szCs w:val="24"/>
        </w:rPr>
      </w:pPr>
      <w:r>
        <w:rPr>
          <w:rFonts w:eastAsia="Times New Roman"/>
          <w:sz w:val="24"/>
          <w:szCs w:val="24"/>
        </w:rPr>
        <w:t>-Protección de la radiación solar intensa sobre todo en las superficies expuestas al este y oeste. Se recomienda la utilización de vegetación, parasoles y/o grandes aleros.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orientación Este-Oeste en los casos entre medianeras aparece relativizada.</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-Es necesario un adecuado acondicionamiento de la carpintería: sombreado, accionable y colocación de mosquiteros.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generación de patios que favorezcan/multipliquen la ventilación de los espacios de uso y de servicio.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-El baño y la cocina, son espacios generadores de humedad, por lo tanto necesitan contar con al menos una doble ventilación (conductos, chimeneas, etc).</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resolución volumétrica de la vivienda deberá asegurar la rápida ventilación de los espacios. Los módulos deberán  organizarse a partir de una simple crujía ubicada perpendicular a los vientos predominantes.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-En muchos casos se indaga las posibilidades de uso de los espacios exteriores a partir de tipologías de viviendas abiertas, alargadas, rodeando patios, etc. Dichos espacios de uso exterior deberán estar acondicionados, para garantizar un óptimo uso de ellos, a partir de superficies semicubiertas (ej. Galerías), generalmente rodeadas de mosquiteros, para evitar los insectos.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lastRenderedPageBreak/>
        <w:t>-Se prioriza la adopción de organizaciones lineales o en torno a patios. Aunque si bien estas organizaciones son generadoras de un mayor perímetro y por lo tanto más costosas no resulta pr</w:t>
      </w:r>
      <w:r w:rsidR="0003461F">
        <w:rPr>
          <w:rFonts w:eastAsia="Times New Roman"/>
          <w:sz w:val="24"/>
          <w:szCs w:val="24"/>
        </w:rPr>
        <w:t>oblemático en función del clima (Figura 4).</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Prestaciones básicas especificas en función del </w:t>
      </w:r>
      <w:r w:rsidRPr="008C6755">
        <w:rPr>
          <w:rFonts w:eastAsia="Times New Roman"/>
          <w:sz w:val="24"/>
          <w:szCs w:val="24"/>
        </w:rPr>
        <w:t>CRECIMIENTO: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-Especial atención a la cubierta inclinada, como condicionante del crecimiento. Rápido escurrimiento.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autoSpaceDE w:val="0"/>
        <w:autoSpaceDN w:val="0"/>
        <w:adjustRightInd w:val="0"/>
        <w:spacing w:after="0"/>
        <w:rPr>
          <w:rFonts w:eastAsia="Times New Roman" w:cs="Arial"/>
        </w:rPr>
      </w:pPr>
      <w:r>
        <w:rPr>
          <w:rFonts w:eastAsia="Times New Roman" w:cs="Arial"/>
        </w:rPr>
        <w:t xml:space="preserve">Mayoritariamente hemos podido identificar a los NI en dos niveles, a las volumetrías despegadas de la medianera y/o generando patios de ventilación a través de organizaciones lineales y en “U” como las operaciones proyectuales estratégicas para lograr adecuadas </w:t>
      </w:r>
      <w:r w:rsidR="00565445">
        <w:rPr>
          <w:rFonts w:eastAsia="Times New Roman" w:cs="Arial"/>
        </w:rPr>
        <w:t>viviendas evolutivas para el Nea</w:t>
      </w:r>
      <w:r>
        <w:rPr>
          <w:rFonts w:eastAsia="Times New Roman" w:cs="Arial"/>
        </w:rPr>
        <w:t>.</w:t>
      </w:r>
    </w:p>
    <w:p w:rsidR="00E527B7" w:rsidRDefault="00E527B7" w:rsidP="00E527B7">
      <w:pPr>
        <w:autoSpaceDE w:val="0"/>
        <w:autoSpaceDN w:val="0"/>
        <w:adjustRightInd w:val="0"/>
        <w:spacing w:after="0"/>
        <w:rPr>
          <w:rFonts w:eastAsia="Times New Roman" w:cs="Arial"/>
        </w:rPr>
      </w:pPr>
      <w:r>
        <w:rPr>
          <w:rFonts w:eastAsia="Times New Roman" w:cs="Arial"/>
        </w:rPr>
        <w:t>Los crecimientos pueden resumirse en: si el NI es en PB, los crecimientos aparecen por fuera del NI, tanto en un nivel como en dos niveles; si el NI es en dos niveles, el crecimiento puede ampliar en dos niveles.</w:t>
      </w:r>
    </w:p>
    <w:p w:rsidR="00E527B7" w:rsidRDefault="00E527B7" w:rsidP="00E527B7">
      <w:pPr>
        <w:autoSpaceDE w:val="0"/>
        <w:autoSpaceDN w:val="0"/>
        <w:adjustRightInd w:val="0"/>
        <w:spacing w:after="0"/>
        <w:rPr>
          <w:rFonts w:eastAsia="Times New Roman" w:cs="Arial"/>
        </w:rPr>
      </w:pPr>
      <w:r>
        <w:rPr>
          <w:rFonts w:eastAsia="Times New Roman" w:cs="Arial"/>
        </w:rPr>
        <w:t>Estamos en condiciones de mencionar también las ventajas y desventajas del NI en dos niveles:</w:t>
      </w:r>
    </w:p>
    <w:p w:rsidR="00E527B7" w:rsidRDefault="00E527B7" w:rsidP="00E527B7">
      <w:pPr>
        <w:autoSpaceDE w:val="0"/>
        <w:autoSpaceDN w:val="0"/>
        <w:adjustRightInd w:val="0"/>
        <w:spacing w:after="0"/>
        <w:rPr>
          <w:rFonts w:eastAsia="Times New Roman" w:cs="Arial"/>
        </w:rPr>
      </w:pPr>
      <w:r>
        <w:rPr>
          <w:rFonts w:eastAsia="Times New Roman" w:cs="Arial"/>
        </w:rPr>
        <w:t>Ventajas: minimiza la superficie expuesta al sol (menos cubierta), facilita la ventilación (efecto chimenea favorecido por la altura), facilita los crecimientos.</w:t>
      </w:r>
    </w:p>
    <w:p w:rsidR="00E527B7" w:rsidRDefault="00E527B7" w:rsidP="00E527B7">
      <w:pPr>
        <w:autoSpaceDE w:val="0"/>
        <w:autoSpaceDN w:val="0"/>
        <w:adjustRightInd w:val="0"/>
        <w:spacing w:after="0"/>
        <w:rPr>
          <w:rFonts w:eastAsia="Times New Roman" w:cs="Arial"/>
        </w:rPr>
      </w:pPr>
      <w:r>
        <w:rPr>
          <w:rFonts w:eastAsia="Times New Roman" w:cs="Arial"/>
        </w:rPr>
        <w:t>Desventajas: tiene un mayor costo, una mayor superficie y un mayor perímetro.</w:t>
      </w:r>
    </w:p>
    <w:p w:rsidR="00071BA4" w:rsidRPr="00071BA4" w:rsidRDefault="00071BA4" w:rsidP="00071BA4">
      <w:pPr>
        <w:pStyle w:val="Sangra2detindependiente"/>
        <w:spacing w:after="0" w:line="240" w:lineRule="auto"/>
        <w:ind w:left="0"/>
        <w:jc w:val="both"/>
        <w:rPr>
          <w:szCs w:val="22"/>
        </w:rPr>
      </w:pPr>
      <w:r w:rsidRPr="00071BA4">
        <w:rPr>
          <w:szCs w:val="22"/>
        </w:rPr>
        <w:t>El tamaño del núcleo inicial juega un papel importante en las posibilidades de crecimiento, especialmente en la variabilidad y diversidad de las viviendas resultantes.</w:t>
      </w:r>
    </w:p>
    <w:p w:rsidR="00071BA4" w:rsidRDefault="00071BA4" w:rsidP="00071BA4">
      <w:pPr>
        <w:pStyle w:val="Sangra2detindependiente"/>
        <w:spacing w:after="0" w:line="240" w:lineRule="auto"/>
        <w:ind w:left="0"/>
        <w:rPr>
          <w:szCs w:val="22"/>
        </w:rPr>
      </w:pPr>
      <w:r w:rsidRPr="00071BA4">
        <w:rPr>
          <w:szCs w:val="22"/>
        </w:rPr>
        <w:t>Los núcleos más pequeños (por ej. monoambientes) tienen en general mayor necesidad y posibilidades de crecimientos diversos. Pueden generar sistemas más abiertos, con mayor número de variantes volumétricas y funcionales, que a su vez implican mayores condicionantes para el diseño inicial. Tienden a una mayor sistematización, con más sitios y alternativas de crecimiento.</w:t>
      </w:r>
    </w:p>
    <w:p w:rsidR="00071BA4" w:rsidRDefault="00071BA4" w:rsidP="00071BA4">
      <w:pPr>
        <w:pStyle w:val="Sangra2detindependiente"/>
        <w:spacing w:after="0" w:line="240" w:lineRule="auto"/>
        <w:ind w:left="0"/>
        <w:rPr>
          <w:szCs w:val="22"/>
        </w:rPr>
      </w:pPr>
      <w:r w:rsidRPr="00071BA4">
        <w:rPr>
          <w:szCs w:val="22"/>
        </w:rPr>
        <w:t>Los núcleos iniciales mayores (por ej. con 2 dormitorios) conforman en general ya una vivienda y organización más predefinida y consolidada desde el inicio, con menores necesidades de crecimiento y menores posibilidades de variantes organizativas y volumétricas, simplificando las condicionantes formales y constructivas para el diseño. Los crecimientos tienden a ser más puntuales y estratégicos, en posiciones claves para la versatilidad de usos.</w:t>
      </w:r>
    </w:p>
    <w:p w:rsidR="00E527B7" w:rsidRPr="00AF2B50" w:rsidRDefault="00AF2B50" w:rsidP="00AF2B50">
      <w:pPr>
        <w:pStyle w:val="Sangra2detindependiente"/>
        <w:spacing w:line="240" w:lineRule="auto"/>
        <w:ind w:left="0"/>
        <w:rPr>
          <w:szCs w:val="22"/>
        </w:rPr>
      </w:pPr>
      <w:r w:rsidRPr="004E6594">
        <w:rPr>
          <w:szCs w:val="22"/>
        </w:rPr>
        <w:t>En general, las diferencias entre vivienda media y social se dan en las dimensiones y la extensión de las variantes, las superficies semicubiertas y expansiones sobreelevadas, las carpinterías y las resoluciones de materialización. Al respecto, se observa que las condiciones climáticas promueven volumetrías extendidas, en contraposición con la economía, que induce a la compacidad y a carpinterías más acotadas.</w:t>
      </w:r>
    </w:p>
    <w:p w:rsidR="00D30FD6" w:rsidRPr="00343B23" w:rsidRDefault="00D30FD6"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Breve </w:t>
      </w:r>
      <w:r w:rsidR="00565445">
        <w:rPr>
          <w:rFonts w:eastAsia="Times New Roman"/>
          <w:sz w:val="24"/>
          <w:szCs w:val="24"/>
        </w:rPr>
        <w:t>descripción del clima en el Noac</w:t>
      </w:r>
      <w:r>
        <w:rPr>
          <w:rFonts w:eastAsia="Times New Roman"/>
          <w:sz w:val="24"/>
          <w:szCs w:val="24"/>
        </w:rPr>
        <w:t>:</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sidRPr="00E53008">
        <w:rPr>
          <w:rFonts w:eastAsia="Times New Roman"/>
          <w:sz w:val="24"/>
          <w:szCs w:val="24"/>
        </w:rPr>
        <w:t>Sub tropical con estación seca, con calor riguroso y altos niveles de radiación solar.</w:t>
      </w:r>
    </w:p>
    <w:p w:rsidR="00E527B7" w:rsidRPr="00E53008"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Gran amplitud térmica, entre el día y la noche y entre el invierno y e verano.</w:t>
      </w:r>
      <w:r w:rsidRPr="00E53008">
        <w:rPr>
          <w:rFonts w:eastAsia="Times New Roman"/>
          <w:sz w:val="24"/>
          <w:szCs w:val="24"/>
        </w:rPr>
        <w:t xml:space="preserve"> </w:t>
      </w:r>
    </w:p>
    <w:p w:rsidR="00E527B7" w:rsidRPr="00E53008" w:rsidRDefault="00E527B7" w:rsidP="00E527B7">
      <w:pPr>
        <w:pStyle w:val="Normal11"/>
        <w:pBdr>
          <w:top w:val="nil"/>
          <w:left w:val="nil"/>
          <w:bottom w:val="nil"/>
          <w:right w:val="nil"/>
          <w:between w:val="nil"/>
        </w:pBdr>
        <w:spacing w:line="240" w:lineRule="auto"/>
        <w:rPr>
          <w:rFonts w:eastAsia="Times New Roman"/>
          <w:sz w:val="24"/>
          <w:szCs w:val="24"/>
        </w:rPr>
      </w:pPr>
      <w:r w:rsidRPr="00E53008">
        <w:rPr>
          <w:rFonts w:eastAsia="Times New Roman"/>
          <w:sz w:val="24"/>
          <w:szCs w:val="24"/>
        </w:rPr>
        <w:t xml:space="preserve">Niveles muy bajos de </w:t>
      </w:r>
      <w:r w:rsidR="0003461F" w:rsidRPr="00E53008">
        <w:rPr>
          <w:rFonts w:eastAsia="Times New Roman"/>
          <w:sz w:val="24"/>
          <w:szCs w:val="24"/>
        </w:rPr>
        <w:t>humedad</w:t>
      </w:r>
      <w:r w:rsidRPr="00E53008">
        <w:rPr>
          <w:rFonts w:eastAsia="Times New Roman"/>
          <w:sz w:val="24"/>
          <w:szCs w:val="24"/>
        </w:rPr>
        <w:t xml:space="preserve"> y lluvias poco frecuentes.</w:t>
      </w:r>
    </w:p>
    <w:p w:rsidR="00E527B7" w:rsidRPr="00E53008" w:rsidRDefault="00E527B7" w:rsidP="00E527B7">
      <w:pPr>
        <w:pStyle w:val="Normal11"/>
        <w:pBdr>
          <w:top w:val="nil"/>
          <w:left w:val="nil"/>
          <w:bottom w:val="nil"/>
          <w:right w:val="nil"/>
          <w:between w:val="nil"/>
        </w:pBdr>
        <w:spacing w:line="240" w:lineRule="auto"/>
        <w:rPr>
          <w:rFonts w:eastAsia="Times New Roman"/>
          <w:sz w:val="24"/>
          <w:szCs w:val="24"/>
        </w:rPr>
      </w:pPr>
      <w:r w:rsidRPr="00E53008">
        <w:rPr>
          <w:rFonts w:eastAsia="Times New Roman"/>
          <w:sz w:val="24"/>
          <w:szCs w:val="24"/>
        </w:rPr>
        <w:lastRenderedPageBreak/>
        <w:t>Vientos moderados, del S al E son los más favorables para una ventilación confortable.</w:t>
      </w:r>
    </w:p>
    <w:p w:rsidR="00E527B7" w:rsidRPr="00E53008" w:rsidRDefault="00E527B7" w:rsidP="00E527B7">
      <w:pPr>
        <w:pStyle w:val="Normal11"/>
        <w:pBdr>
          <w:top w:val="nil"/>
          <w:left w:val="nil"/>
          <w:bottom w:val="nil"/>
          <w:right w:val="nil"/>
          <w:between w:val="nil"/>
        </w:pBdr>
        <w:spacing w:line="240" w:lineRule="auto"/>
        <w:rPr>
          <w:rFonts w:eastAsia="Times New Roman"/>
          <w:sz w:val="24"/>
          <w:szCs w:val="24"/>
        </w:rPr>
      </w:pPr>
      <w:r w:rsidRPr="00E53008">
        <w:rPr>
          <w:rFonts w:eastAsia="Times New Roman"/>
          <w:sz w:val="24"/>
          <w:szCs w:val="24"/>
        </w:rPr>
        <w:t>La inclinación solar máxima en verano es de 86 y en invierno de 39.</w:t>
      </w:r>
    </w:p>
    <w:p w:rsidR="00E527B7" w:rsidRDefault="00E527B7" w:rsidP="00E527B7">
      <w:pPr>
        <w:pStyle w:val="Normal11"/>
        <w:pBdr>
          <w:top w:val="nil"/>
          <w:left w:val="nil"/>
          <w:bottom w:val="nil"/>
          <w:right w:val="nil"/>
          <w:between w:val="nil"/>
        </w:pBdr>
        <w:spacing w:line="240" w:lineRule="auto"/>
        <w:rPr>
          <w:rFonts w:eastAsia="Times New Roman"/>
          <w:i/>
          <w:sz w:val="24"/>
          <w:szCs w:val="24"/>
        </w:rPr>
      </w:pPr>
    </w:p>
    <w:p w:rsidR="00E527B7" w:rsidRPr="004870BB" w:rsidRDefault="00E527B7" w:rsidP="00E527B7">
      <w:pPr>
        <w:pStyle w:val="Normal11"/>
        <w:pBdr>
          <w:top w:val="nil"/>
          <w:left w:val="nil"/>
          <w:bottom w:val="nil"/>
          <w:right w:val="nil"/>
          <w:between w:val="nil"/>
        </w:pBdr>
        <w:spacing w:line="240" w:lineRule="auto"/>
        <w:rPr>
          <w:rFonts w:eastAsia="Times New Roman"/>
          <w:i/>
          <w:sz w:val="24"/>
          <w:szCs w:val="24"/>
        </w:rPr>
      </w:pPr>
      <w:r w:rsidRPr="004870BB">
        <w:rPr>
          <w:rFonts w:eastAsia="Times New Roman"/>
          <w:i/>
          <w:sz w:val="24"/>
          <w:szCs w:val="24"/>
        </w:rPr>
        <w:t>Estrategias de Diseño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Prestaciones básicas que debe cumplir la vivienda en función del </w:t>
      </w:r>
      <w:r w:rsidRPr="008C6755">
        <w:rPr>
          <w:rFonts w:eastAsia="Times New Roman"/>
          <w:sz w:val="24"/>
          <w:szCs w:val="24"/>
        </w:rPr>
        <w:t>CLIMA:</w:t>
      </w:r>
    </w:p>
    <w:p w:rsidR="00E527B7" w:rsidRPr="008C6755" w:rsidRDefault="00E527B7"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-Debido a las escasas precipitaciones, los techos podrán ser planos.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-Protección de la radiación solar intensa sobre todo en las superficies expuestas al este y oeste. Se recomienda la utilización de vegetación y/o  parasoles.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orientación Este-Oeste en los casos entre medianeras aparece relativizada.</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-El baño y la cocina, son espacios generadores de calor, por lo tanto necesitan contar con buena ventilación.</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-Controlar la sequedad del ambiente.</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-Controlar el tamaño de los aventanamientos para evitar pérdida de calor e ingreso de radiación solar.</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resolución volumétrica de la vivienda deberá favorecer la ventilación de los espacios. Los módulos deberán ubicarse en forma perpendicular a los vientos predominantes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-La generación de patios que favorezcan/multipliquen la ventilación de los espacios de uso y de servicio.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-En muchos casos se indaga las posibilidades de uso de los espacios exteriores a partir de tipologías de viviendas abiertas, en relación directa con patios. Dichos espacios de uso exterior deberán estar acondicionados, para garantizar un óptimo uso de ellos, a partir de lograr sombreado en verano y la penetración del sol en invierno. Pérgolas con vegetación de hoja caduca o toldos corredizos o removibles.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-Se prioriza la adopción de organizaciones compactas y/o semi-compactas en torno a patios. Teniendo especial cuidado en no generar un perímetro </w:t>
      </w:r>
      <w:r w:rsidR="0003461F">
        <w:rPr>
          <w:rFonts w:eastAsia="Times New Roman"/>
          <w:sz w:val="24"/>
          <w:szCs w:val="24"/>
        </w:rPr>
        <w:t>excesivo (Figura 5).</w:t>
      </w:r>
    </w:p>
    <w:p w:rsidR="00006C79" w:rsidRDefault="00006C79" w:rsidP="00E527B7">
      <w:pPr>
        <w:pStyle w:val="Normal11"/>
        <w:pBdr>
          <w:top w:val="nil"/>
          <w:left w:val="nil"/>
          <w:bottom w:val="nil"/>
          <w:right w:val="nil"/>
          <w:between w:val="nil"/>
        </w:pBdr>
        <w:spacing w:line="240" w:lineRule="auto"/>
        <w:rPr>
          <w:rFonts w:eastAsia="Times New Roman"/>
          <w:sz w:val="24"/>
          <w:szCs w:val="24"/>
        </w:rPr>
      </w:pPr>
    </w:p>
    <w:p w:rsidR="00D914A3" w:rsidRDefault="00D914A3" w:rsidP="00D914A3">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 xml:space="preserve">Prestaciones básicas específicas en función del </w:t>
      </w:r>
      <w:r w:rsidRPr="008C6755">
        <w:rPr>
          <w:rFonts w:eastAsia="Times New Roman"/>
          <w:sz w:val="24"/>
          <w:szCs w:val="24"/>
        </w:rPr>
        <w:t>CRECIMIENTO:</w:t>
      </w:r>
    </w:p>
    <w:p w:rsidR="00D914A3" w:rsidRDefault="00D914A3" w:rsidP="00D914A3">
      <w:pPr>
        <w:autoSpaceDE w:val="0"/>
        <w:autoSpaceDN w:val="0"/>
        <w:adjustRightInd w:val="0"/>
        <w:spacing w:after="0"/>
        <w:jc w:val="both"/>
        <w:rPr>
          <w:rFonts w:cs="Arial"/>
          <w:b/>
          <w:bCs/>
        </w:rPr>
      </w:pPr>
    </w:p>
    <w:p w:rsidR="00D914A3" w:rsidRDefault="00D914A3" w:rsidP="00D914A3">
      <w:pPr>
        <w:autoSpaceDE w:val="0"/>
        <w:autoSpaceDN w:val="0"/>
        <w:adjustRightInd w:val="0"/>
        <w:spacing w:after="0"/>
        <w:jc w:val="both"/>
        <w:rPr>
          <w:rFonts w:cs="Arial"/>
          <w:bCs/>
        </w:rPr>
      </w:pPr>
      <w:r>
        <w:rPr>
          <w:rFonts w:cs="Arial"/>
          <w:bCs/>
        </w:rPr>
        <w:t xml:space="preserve">-Especial </w:t>
      </w:r>
      <w:r w:rsidRPr="00725643">
        <w:rPr>
          <w:rFonts w:cs="Arial"/>
          <w:bCs/>
        </w:rPr>
        <w:t>atención a</w:t>
      </w:r>
      <w:r>
        <w:rPr>
          <w:rFonts w:cs="Arial"/>
          <w:bCs/>
        </w:rPr>
        <w:t xml:space="preserve"> la volumetría final de la vivienda, imprescindible controlar el perímetro. </w:t>
      </w:r>
    </w:p>
    <w:p w:rsidR="00D914A3" w:rsidRDefault="00D914A3" w:rsidP="00D914A3">
      <w:pPr>
        <w:autoSpaceDE w:val="0"/>
        <w:autoSpaceDN w:val="0"/>
        <w:adjustRightInd w:val="0"/>
        <w:spacing w:after="0"/>
        <w:rPr>
          <w:rFonts w:eastAsia="Times New Roman" w:cs="Arial"/>
        </w:rPr>
      </w:pPr>
      <w:r>
        <w:rPr>
          <w:rFonts w:cs="Arial"/>
          <w:bCs/>
        </w:rPr>
        <w:t xml:space="preserve">Mayoritariamente hemos podido identificar a los NI en un nivel, a las volumetrías que llegan de medianera a medianera, con los servicios opuestos, determinado dos polos de crecimiento en relación a patios acotados </w:t>
      </w:r>
      <w:r>
        <w:rPr>
          <w:rFonts w:eastAsia="Times New Roman" w:cs="Arial"/>
        </w:rPr>
        <w:t>como las operaciones proyectuales estratégicas para lograr adecuadas v</w:t>
      </w:r>
      <w:r w:rsidR="00565445">
        <w:rPr>
          <w:rFonts w:eastAsia="Times New Roman" w:cs="Arial"/>
        </w:rPr>
        <w:t>iviendas evolutivas para el Noac</w:t>
      </w:r>
      <w:r>
        <w:rPr>
          <w:rFonts w:eastAsia="Times New Roman" w:cs="Arial"/>
        </w:rPr>
        <w:t>. Aunque admite también NI en dos niveles.</w:t>
      </w:r>
    </w:p>
    <w:p w:rsidR="00AF2B50" w:rsidRDefault="00AF2B50" w:rsidP="00D914A3">
      <w:pPr>
        <w:autoSpaceDE w:val="0"/>
        <w:autoSpaceDN w:val="0"/>
        <w:adjustRightInd w:val="0"/>
        <w:spacing w:after="0"/>
        <w:rPr>
          <w:rFonts w:eastAsia="Times New Roman"/>
          <w:b/>
          <w:i/>
        </w:rPr>
      </w:pPr>
    </w:p>
    <w:p w:rsidR="00AF2B50" w:rsidRDefault="00AF2B50" w:rsidP="00D914A3">
      <w:pPr>
        <w:autoSpaceDE w:val="0"/>
        <w:autoSpaceDN w:val="0"/>
        <w:adjustRightInd w:val="0"/>
        <w:spacing w:after="0"/>
        <w:rPr>
          <w:rFonts w:eastAsia="Times New Roman"/>
          <w:b/>
          <w:i/>
        </w:rPr>
      </w:pPr>
    </w:p>
    <w:p w:rsidR="00AF2B50" w:rsidRDefault="00AF2B50" w:rsidP="00D914A3">
      <w:pPr>
        <w:autoSpaceDE w:val="0"/>
        <w:autoSpaceDN w:val="0"/>
        <w:adjustRightInd w:val="0"/>
        <w:spacing w:after="0"/>
        <w:rPr>
          <w:rFonts w:eastAsia="Times New Roman"/>
          <w:b/>
          <w:i/>
        </w:rPr>
      </w:pPr>
    </w:p>
    <w:p w:rsidR="00AF2B50" w:rsidRDefault="00AF2B50" w:rsidP="00D914A3">
      <w:pPr>
        <w:autoSpaceDE w:val="0"/>
        <w:autoSpaceDN w:val="0"/>
        <w:adjustRightInd w:val="0"/>
        <w:spacing w:after="0"/>
        <w:rPr>
          <w:rFonts w:eastAsia="Times New Roman"/>
          <w:b/>
          <w:i/>
        </w:rPr>
      </w:pPr>
    </w:p>
    <w:p w:rsidR="00AF2B50" w:rsidRDefault="00AF2B50" w:rsidP="00D914A3">
      <w:pPr>
        <w:autoSpaceDE w:val="0"/>
        <w:autoSpaceDN w:val="0"/>
        <w:adjustRightInd w:val="0"/>
        <w:spacing w:after="0"/>
        <w:rPr>
          <w:rFonts w:eastAsia="Times New Roman"/>
          <w:b/>
          <w:i/>
        </w:rPr>
      </w:pPr>
    </w:p>
    <w:p w:rsidR="00AF2B50" w:rsidRDefault="00AF2B50" w:rsidP="00D914A3">
      <w:pPr>
        <w:autoSpaceDE w:val="0"/>
        <w:autoSpaceDN w:val="0"/>
        <w:adjustRightInd w:val="0"/>
        <w:spacing w:after="0"/>
        <w:rPr>
          <w:rFonts w:eastAsia="Times New Roman"/>
          <w:b/>
          <w:i/>
        </w:rPr>
      </w:pPr>
    </w:p>
    <w:p w:rsidR="00E527B7" w:rsidRPr="00D914A3" w:rsidRDefault="00006C79" w:rsidP="00D914A3">
      <w:pPr>
        <w:autoSpaceDE w:val="0"/>
        <w:autoSpaceDN w:val="0"/>
        <w:adjustRightInd w:val="0"/>
        <w:spacing w:after="0"/>
        <w:rPr>
          <w:rFonts w:eastAsia="Times New Roman" w:cs="Arial"/>
        </w:rPr>
      </w:pPr>
      <w:r w:rsidRPr="00006C79">
        <w:rPr>
          <w:rFonts w:eastAsia="Times New Roman"/>
          <w:b/>
          <w:i/>
        </w:rPr>
        <w:lastRenderedPageBreak/>
        <w:t>Figura</w:t>
      </w:r>
      <w:r w:rsidR="00565445">
        <w:rPr>
          <w:rFonts w:eastAsia="Times New Roman"/>
          <w:b/>
          <w:i/>
        </w:rPr>
        <w:t xml:space="preserve"> 5. Tipologías aptas para el Noa</w:t>
      </w:r>
      <w:r w:rsidRPr="00006C79">
        <w:rPr>
          <w:rFonts w:eastAsia="Times New Roman"/>
          <w:b/>
          <w:i/>
        </w:rPr>
        <w:t>c</w:t>
      </w:r>
    </w:p>
    <w:p w:rsidR="00006C79" w:rsidRDefault="00006C79" w:rsidP="00E527B7">
      <w:pPr>
        <w:pStyle w:val="Normal11"/>
        <w:pBdr>
          <w:top w:val="nil"/>
          <w:left w:val="nil"/>
          <w:bottom w:val="nil"/>
          <w:right w:val="nil"/>
          <w:between w:val="nil"/>
        </w:pBdr>
        <w:spacing w:line="240" w:lineRule="auto"/>
        <w:rPr>
          <w:rFonts w:eastAsia="Times New Roman"/>
          <w:sz w:val="24"/>
          <w:szCs w:val="24"/>
        </w:rPr>
      </w:pPr>
    </w:p>
    <w:p w:rsidR="00006C79" w:rsidRDefault="00006C79" w:rsidP="00E527B7">
      <w:pPr>
        <w:pStyle w:val="Normal11"/>
        <w:pBdr>
          <w:top w:val="nil"/>
          <w:left w:val="nil"/>
          <w:bottom w:val="nil"/>
          <w:right w:val="nil"/>
          <w:between w:val="nil"/>
        </w:pBdr>
        <w:spacing w:line="240" w:lineRule="auto"/>
        <w:rPr>
          <w:rFonts w:eastAsia="Times New Roman"/>
          <w:sz w:val="24"/>
          <w:szCs w:val="24"/>
        </w:rPr>
      </w:pPr>
      <w:r>
        <w:rPr>
          <w:rFonts w:eastAsia="Times New Roman"/>
          <w:noProof/>
          <w:sz w:val="24"/>
          <w:szCs w:val="24"/>
        </w:rPr>
        <w:drawing>
          <wp:anchor distT="0" distB="0" distL="114300" distR="114300" simplePos="0" relativeHeight="251666432" behindDoc="1" locked="0" layoutInCell="1" allowOverlap="1">
            <wp:simplePos x="0" y="0"/>
            <wp:positionH relativeFrom="column">
              <wp:posOffset>17088</wp:posOffset>
            </wp:positionH>
            <wp:positionV relativeFrom="paragraph">
              <wp:posOffset>5317</wp:posOffset>
            </wp:positionV>
            <wp:extent cx="5403234" cy="4053385"/>
            <wp:effectExtent l="19050" t="0" r="6966" b="0"/>
            <wp:wrapTight wrapText="bothSides">
              <wp:wrapPolygon edited="0">
                <wp:start x="-76" y="0"/>
                <wp:lineTo x="-76" y="21521"/>
                <wp:lineTo x="21628" y="21521"/>
                <wp:lineTo x="21628" y="0"/>
                <wp:lineTo x="-76" y="0"/>
              </wp:wrapPolygon>
            </wp:wrapTight>
            <wp:docPr id="4" name="3 Imagen" descr="TIPOLOGIAS CATA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POLOGIAS CATAMARCA.jpg"/>
                    <pic:cNvPicPr/>
                  </pic:nvPicPr>
                  <pic:blipFill>
                    <a:blip r:embed="rId12" cstate="print"/>
                    <a:stretch>
                      <a:fillRect/>
                    </a:stretch>
                  </pic:blipFill>
                  <pic:spPr>
                    <a:xfrm>
                      <a:off x="0" y="0"/>
                      <a:ext cx="5403234" cy="4053385"/>
                    </a:xfrm>
                    <a:prstGeom prst="rect">
                      <a:avLst/>
                    </a:prstGeom>
                  </pic:spPr>
                </pic:pic>
              </a:graphicData>
            </a:graphic>
          </wp:anchor>
        </w:drawing>
      </w:r>
    </w:p>
    <w:p w:rsidR="00006C79" w:rsidRDefault="00006C79"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Fuente: Elaboración Propia.</w:t>
      </w:r>
    </w:p>
    <w:p w:rsidR="00006C79" w:rsidRDefault="00006C79" w:rsidP="00E527B7">
      <w:pPr>
        <w:pStyle w:val="Normal11"/>
        <w:pBdr>
          <w:top w:val="nil"/>
          <w:left w:val="nil"/>
          <w:bottom w:val="nil"/>
          <w:right w:val="nil"/>
          <w:between w:val="nil"/>
        </w:pBdr>
        <w:spacing w:line="240" w:lineRule="auto"/>
        <w:rPr>
          <w:rFonts w:eastAsia="Times New Roman"/>
          <w:sz w:val="24"/>
          <w:szCs w:val="24"/>
        </w:rPr>
      </w:pPr>
    </w:p>
    <w:p w:rsidR="00E527B7" w:rsidRDefault="00E527B7" w:rsidP="00E527B7">
      <w:pPr>
        <w:autoSpaceDE w:val="0"/>
        <w:autoSpaceDN w:val="0"/>
        <w:adjustRightInd w:val="0"/>
        <w:spacing w:after="0"/>
        <w:rPr>
          <w:rFonts w:eastAsia="Times New Roman" w:cs="Arial"/>
        </w:rPr>
      </w:pPr>
      <w:r>
        <w:rPr>
          <w:rFonts w:eastAsia="Times New Roman" w:cs="Arial"/>
        </w:rPr>
        <w:t>Los crecimientos pueden resumirse en: si el NI es en PB, los crecimientos podrán aparecer por fuera del NI (generalmente también en PB) o montarse por encima del mismo. Veamos entonces las ventajas del NI en un nivel: más económico, más sencillo constructivamente, con crecimientos por adición lógicos y simples.</w:t>
      </w:r>
    </w:p>
    <w:p w:rsidR="00E527B7" w:rsidRDefault="00E527B7" w:rsidP="00E527B7">
      <w:pPr>
        <w:autoSpaceDE w:val="0"/>
        <w:autoSpaceDN w:val="0"/>
        <w:adjustRightInd w:val="0"/>
        <w:spacing w:after="0"/>
        <w:jc w:val="both"/>
        <w:rPr>
          <w:rFonts w:cs="Arial"/>
          <w:bCs/>
        </w:rPr>
      </w:pPr>
    </w:p>
    <w:p w:rsidR="00E527B7" w:rsidRDefault="00E527B7" w:rsidP="00E527B7">
      <w:pPr>
        <w:autoSpaceDE w:val="0"/>
        <w:autoSpaceDN w:val="0"/>
        <w:adjustRightInd w:val="0"/>
        <w:spacing w:after="0"/>
        <w:rPr>
          <w:rFonts w:eastAsia="Times New Roman" w:cs="Arial"/>
        </w:rPr>
      </w:pPr>
      <w:r>
        <w:rPr>
          <w:rFonts w:eastAsia="Times New Roman" w:cs="Arial"/>
        </w:rPr>
        <w:t>Prestaciones básicas coincidentes en función del CREC</w:t>
      </w:r>
      <w:r w:rsidR="00565445">
        <w:rPr>
          <w:rFonts w:eastAsia="Times New Roman" w:cs="Arial"/>
        </w:rPr>
        <w:t>IMIENTO para ambas regiones, Nea y Noac</w:t>
      </w:r>
      <w:r>
        <w:rPr>
          <w:rFonts w:eastAsia="Times New Roman" w:cs="Arial"/>
        </w:rPr>
        <w:t>:</w:t>
      </w:r>
    </w:p>
    <w:p w:rsidR="00E527B7" w:rsidRDefault="00E527B7" w:rsidP="00E527B7">
      <w:pPr>
        <w:autoSpaceDE w:val="0"/>
        <w:autoSpaceDN w:val="0"/>
        <w:adjustRightInd w:val="0"/>
        <w:spacing w:after="0"/>
        <w:rPr>
          <w:rFonts w:eastAsia="Times New Roman" w:cs="Arial"/>
        </w:rPr>
      </w:pP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-Toma de decisiones estratégicas iniciales claves que induzcan una evolución ordenada de la vivienda y permitan las mejores y mayores opciones a futuro.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-Claro sentido de circulación y ejes de crecimiento.</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-Ubicación de baño y cocina con ventilación directa al exterior.</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-Existencia de una trama ordenadora o matriz geométrica, a partir de la definición de módulos de uso, de servicio y de circulación.</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-Crecimientos y adaptaciones abiertas, múltiples y diversas.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-Variedad tipológica y volumétrica.</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-Simplicidad constructiva inicial, de ampliaciones y reformas.</w:t>
      </w:r>
    </w:p>
    <w:p w:rsidR="00E527B7" w:rsidRDefault="00E527B7" w:rsidP="00E527B7">
      <w:pPr>
        <w:pStyle w:val="Normal11"/>
        <w:pBdr>
          <w:top w:val="nil"/>
          <w:left w:val="nil"/>
          <w:bottom w:val="nil"/>
          <w:right w:val="nil"/>
          <w:between w:val="nil"/>
        </w:pBdr>
        <w:spacing w:line="240" w:lineRule="auto"/>
        <w:rPr>
          <w:rFonts w:eastAsia="Times New Roman"/>
          <w:sz w:val="24"/>
          <w:szCs w:val="24"/>
        </w:rPr>
      </w:pPr>
      <w:r>
        <w:rPr>
          <w:rFonts w:eastAsia="Times New Roman"/>
          <w:sz w:val="24"/>
          <w:szCs w:val="24"/>
        </w:rPr>
        <w:t>-Vivienda habitable durante los crecimientos.</w:t>
      </w:r>
    </w:p>
    <w:p w:rsidR="00E527B7" w:rsidRDefault="00E527B7" w:rsidP="00E527B7">
      <w:pPr>
        <w:autoSpaceDE w:val="0"/>
        <w:autoSpaceDN w:val="0"/>
        <w:adjustRightInd w:val="0"/>
        <w:spacing w:after="0"/>
        <w:rPr>
          <w:rFonts w:eastAsia="Times New Roman" w:cs="Arial"/>
        </w:rPr>
      </w:pPr>
    </w:p>
    <w:p w:rsidR="00E527B7" w:rsidRDefault="00E527B7" w:rsidP="00E527B7">
      <w:pPr>
        <w:autoSpaceDE w:val="0"/>
        <w:autoSpaceDN w:val="0"/>
        <w:adjustRightInd w:val="0"/>
        <w:spacing w:after="0"/>
        <w:rPr>
          <w:rFonts w:eastAsia="Times New Roman" w:cs="Arial"/>
        </w:rPr>
      </w:pPr>
      <w:r>
        <w:rPr>
          <w:rFonts w:eastAsia="Times New Roman" w:cs="Arial"/>
        </w:rPr>
        <w:t>Finalmente, podemos concluir que en varios de los casos estudiados las prestaciones en función del CLIMA + CRECIMIENTO, resultan coincidentes, mientras que en otros casos una prevalece sobre la otra. En líneas generales, las estrategias en relación al clima tensionan a aquellas en función del crecimiento, actuando como un factor que corrige y re-orienta las operaciones proyectuales, de manera de arribar a “tipolog</w:t>
      </w:r>
      <w:r w:rsidR="006056B2">
        <w:rPr>
          <w:rFonts w:eastAsia="Times New Roman" w:cs="Arial"/>
        </w:rPr>
        <w:t>ías aptas generales” para el Nea y para el Noac</w:t>
      </w:r>
      <w:r>
        <w:rPr>
          <w:rFonts w:eastAsia="Times New Roman" w:cs="Arial"/>
        </w:rPr>
        <w:t xml:space="preserve">, en relación al clima, al crecimiento, a los recursos, a la economía y a la espacialidad. </w:t>
      </w:r>
    </w:p>
    <w:p w:rsidR="00E527B7" w:rsidRPr="009B1471" w:rsidRDefault="00E527B7" w:rsidP="00E527B7">
      <w:pPr>
        <w:autoSpaceDE w:val="0"/>
        <w:autoSpaceDN w:val="0"/>
        <w:adjustRightInd w:val="0"/>
        <w:spacing w:after="0"/>
        <w:jc w:val="both"/>
        <w:rPr>
          <w:rFonts w:cs="Arial"/>
          <w:bCs/>
        </w:rPr>
      </w:pPr>
    </w:p>
    <w:p w:rsidR="00E527B7" w:rsidRDefault="00E527B7" w:rsidP="00E527B7">
      <w:pPr>
        <w:autoSpaceDE w:val="0"/>
        <w:autoSpaceDN w:val="0"/>
        <w:adjustRightInd w:val="0"/>
        <w:spacing w:after="0"/>
        <w:jc w:val="both"/>
        <w:rPr>
          <w:rFonts w:cs="Arial"/>
          <w:b/>
          <w:bCs/>
        </w:rPr>
      </w:pPr>
      <w:r>
        <w:rPr>
          <w:rFonts w:cs="Arial"/>
          <w:b/>
          <w:bCs/>
        </w:rPr>
        <w:t>Bibliografía.</w:t>
      </w:r>
    </w:p>
    <w:p w:rsidR="00E527B7" w:rsidRDefault="00E527B7" w:rsidP="00E527B7">
      <w:pPr>
        <w:autoSpaceDE w:val="0"/>
        <w:autoSpaceDN w:val="0"/>
        <w:adjustRightInd w:val="0"/>
        <w:spacing w:after="0"/>
        <w:jc w:val="both"/>
        <w:rPr>
          <w:rFonts w:cs="Arial"/>
          <w:b/>
          <w:bCs/>
        </w:rPr>
      </w:pPr>
    </w:p>
    <w:p w:rsidR="00E527B7"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Alexander, C. (1981). </w:t>
      </w:r>
      <w:r w:rsidRPr="004E5C29">
        <w:rPr>
          <w:rFonts w:eastAsia="Times New Roman"/>
          <w:i/>
          <w:sz w:val="24"/>
          <w:szCs w:val="24"/>
        </w:rPr>
        <w:t>Un lenguaje de patrones</w:t>
      </w:r>
      <w:r w:rsidRPr="004E5C29">
        <w:rPr>
          <w:rFonts w:eastAsia="Times New Roman"/>
          <w:sz w:val="24"/>
          <w:szCs w:val="24"/>
        </w:rPr>
        <w:t>. G.G., S.L. Barcelona.</w:t>
      </w:r>
    </w:p>
    <w:p w:rsidR="00E527B7" w:rsidRPr="004E5C29" w:rsidRDefault="00E527B7" w:rsidP="00E527B7">
      <w:pPr>
        <w:spacing w:after="0"/>
        <w:rPr>
          <w:rFonts w:cs="Arial"/>
          <w:lang w:val="es-ES"/>
        </w:rPr>
      </w:pPr>
      <w:r>
        <w:rPr>
          <w:rFonts w:cs="Arial"/>
          <w:lang w:val="en-US"/>
        </w:rPr>
        <w:t>-</w:t>
      </w:r>
      <w:r w:rsidRPr="00753651">
        <w:rPr>
          <w:rFonts w:cs="Arial"/>
          <w:lang w:val="en-US"/>
        </w:rPr>
        <w:t>Anderson</w:t>
      </w:r>
      <w:r>
        <w:rPr>
          <w:rFonts w:cs="Arial"/>
          <w:lang w:val="en-US"/>
        </w:rPr>
        <w:t>, B.</w:t>
      </w:r>
      <w:r w:rsidRPr="00753651">
        <w:rPr>
          <w:rFonts w:cs="Arial"/>
          <w:lang w:val="en-US"/>
        </w:rPr>
        <w:t xml:space="preserve"> y </w:t>
      </w:r>
      <w:r>
        <w:rPr>
          <w:rFonts w:cs="Arial"/>
          <w:lang w:val="en-US"/>
        </w:rPr>
        <w:t>W</w:t>
      </w:r>
      <w:r w:rsidRPr="00753651">
        <w:rPr>
          <w:rFonts w:cs="Arial"/>
          <w:lang w:val="en-US"/>
        </w:rPr>
        <w:t>ells,</w:t>
      </w:r>
      <w:r>
        <w:rPr>
          <w:rFonts w:cs="Arial"/>
          <w:lang w:val="en-US"/>
        </w:rPr>
        <w:t xml:space="preserve"> M.</w:t>
      </w:r>
      <w:r w:rsidRPr="00753651">
        <w:rPr>
          <w:rFonts w:cs="Arial"/>
          <w:lang w:val="en-US"/>
        </w:rPr>
        <w:t xml:space="preserve"> (1984). </w:t>
      </w:r>
      <w:r w:rsidRPr="00A835D4">
        <w:rPr>
          <w:rFonts w:cs="Arial"/>
          <w:i/>
          <w:lang w:val="es-ES"/>
        </w:rPr>
        <w:t>Guía fácil de la energía solar pasiva</w:t>
      </w:r>
      <w:r>
        <w:rPr>
          <w:rFonts w:cs="Arial"/>
          <w:lang w:val="es-ES"/>
        </w:rPr>
        <w:t xml:space="preserve">. </w:t>
      </w:r>
      <w:r w:rsidRPr="004E5C29">
        <w:rPr>
          <w:rFonts w:cs="Arial"/>
          <w:lang w:val="es-ES"/>
        </w:rPr>
        <w:t>México, D.F.: G. Gili.</w:t>
      </w:r>
    </w:p>
    <w:p w:rsidR="00E527B7" w:rsidRDefault="00E527B7" w:rsidP="00E527B7">
      <w:pPr>
        <w:spacing w:after="0"/>
        <w:rPr>
          <w:rFonts w:cs="Arial"/>
        </w:rPr>
      </w:pPr>
      <w:r>
        <w:rPr>
          <w:rFonts w:cs="Arial"/>
        </w:rPr>
        <w:t>-</w:t>
      </w:r>
      <w:r w:rsidRPr="004E5C29">
        <w:rPr>
          <w:rFonts w:cs="Arial"/>
        </w:rPr>
        <w:t>Barreto,</w:t>
      </w:r>
      <w:r>
        <w:rPr>
          <w:rFonts w:cs="Arial"/>
        </w:rPr>
        <w:t xml:space="preserve"> M., Benítez, M. y Puntel, M. (2015</w:t>
      </w:r>
      <w:r w:rsidRPr="00A835D4">
        <w:rPr>
          <w:rFonts w:cs="Arial"/>
          <w:i/>
        </w:rPr>
        <w:t>). Vivienda social y estrategias de supervivencia. Soluciones adecuadas a partir de un estudio de caso</w:t>
      </w:r>
      <w:r w:rsidRPr="004E5C29">
        <w:rPr>
          <w:rFonts w:cs="Arial"/>
        </w:rPr>
        <w:t xml:space="preserve"> (Resistencia, Argentina, 2013). Revista INVI, 84, 19-57. Santiago de Chile: INVI, FAU, Univ. de Chile.</w:t>
      </w:r>
    </w:p>
    <w:p w:rsidR="00E527B7" w:rsidRPr="00DD47E8" w:rsidRDefault="00E527B7" w:rsidP="00E527B7">
      <w:pPr>
        <w:spacing w:after="0"/>
        <w:rPr>
          <w:rFonts w:cs="Arial"/>
        </w:rPr>
      </w:pPr>
      <w:r w:rsidRPr="00DD47E8">
        <w:rPr>
          <w:rFonts w:cs="Arial"/>
          <w:lang w:val="es-ES"/>
        </w:rPr>
        <w:t>-</w:t>
      </w:r>
      <w:r>
        <w:rPr>
          <w:rFonts w:cs="Arial"/>
          <w:lang w:val="es-ES"/>
        </w:rPr>
        <w:t>Berretta, H.</w:t>
      </w:r>
      <w:r w:rsidRPr="00DD47E8">
        <w:rPr>
          <w:rFonts w:cs="Arial"/>
          <w:lang w:val="es-ES"/>
        </w:rPr>
        <w:t>, citado en Maestripieri, Eduardo y Beitía, Pablo (2009). Casas blancas, historia y presente. En Gutiérrez, Ramón y otros. Casas blancas: una arquitectura alternativa, 117. Bs. As.: Cedodal.</w:t>
      </w:r>
    </w:p>
    <w:p w:rsidR="00E527B7" w:rsidRPr="005F368C" w:rsidRDefault="00E527B7" w:rsidP="00E527B7">
      <w:pPr>
        <w:spacing w:after="0"/>
        <w:rPr>
          <w:rFonts w:cs="Arial"/>
        </w:rPr>
      </w:pPr>
      <w:r>
        <w:rPr>
          <w:rFonts w:cs="Arial"/>
        </w:rPr>
        <w:t>-Bertuzzi, H.</w:t>
      </w:r>
      <w:r w:rsidRPr="005F368C">
        <w:rPr>
          <w:rFonts w:cs="Arial"/>
        </w:rPr>
        <w:t xml:space="preserve"> (2007). </w:t>
      </w:r>
      <w:r w:rsidRPr="005F368C">
        <w:rPr>
          <w:rFonts w:cs="Arial"/>
          <w:i/>
        </w:rPr>
        <w:t>Adaptabilidad es más. Estrategias y recursos para el diseño de viviendas adaptables</w:t>
      </w:r>
      <w:r w:rsidRPr="005F368C">
        <w:rPr>
          <w:rFonts w:cs="Arial"/>
        </w:rPr>
        <w:t>. MdP: Eudem.</w:t>
      </w:r>
    </w:p>
    <w:p w:rsidR="00E527B7" w:rsidRPr="005F368C" w:rsidRDefault="00E527B7" w:rsidP="00E527B7">
      <w:pPr>
        <w:spacing w:after="0"/>
        <w:rPr>
          <w:rFonts w:cs="Arial"/>
        </w:rPr>
      </w:pPr>
      <w:r>
        <w:rPr>
          <w:rFonts w:cs="Arial"/>
        </w:rPr>
        <w:t>-Bertuzzi, H.</w:t>
      </w:r>
      <w:r w:rsidRPr="005F368C">
        <w:rPr>
          <w:rFonts w:cs="Arial"/>
        </w:rPr>
        <w:t xml:space="preserve">  (2010). </w:t>
      </w:r>
      <w:r w:rsidRPr="005F368C">
        <w:rPr>
          <w:rFonts w:cs="Arial"/>
          <w:i/>
        </w:rPr>
        <w:t>La forma sigue… o cambia. Tipologías de apartamentos adaptables</w:t>
      </w:r>
      <w:r w:rsidRPr="005F368C">
        <w:rPr>
          <w:rFonts w:cs="Arial"/>
        </w:rPr>
        <w:t>. MdP: UNMdP.</w:t>
      </w:r>
    </w:p>
    <w:p w:rsidR="00E527B7" w:rsidRPr="005F368C" w:rsidRDefault="00E527B7" w:rsidP="00E527B7">
      <w:pPr>
        <w:spacing w:after="0"/>
        <w:rPr>
          <w:rFonts w:cs="Arial"/>
        </w:rPr>
      </w:pPr>
      <w:r>
        <w:rPr>
          <w:rFonts w:cs="Arial"/>
        </w:rPr>
        <w:t>-Bertuzzi, H.</w:t>
      </w:r>
      <w:r w:rsidRPr="005F368C">
        <w:rPr>
          <w:rFonts w:cs="Arial"/>
        </w:rPr>
        <w:t xml:space="preserve">  (2013). </w:t>
      </w:r>
      <w:r w:rsidRPr="005F368C">
        <w:rPr>
          <w:rFonts w:cs="Arial"/>
          <w:i/>
        </w:rPr>
        <w:t>Más adaptabilidad. Tipologías de apartamentos con servicio modificable</w:t>
      </w:r>
      <w:r w:rsidRPr="005F368C">
        <w:rPr>
          <w:rFonts w:cs="Arial"/>
        </w:rPr>
        <w:t>. MdP: Editorial Martín.</w:t>
      </w:r>
    </w:p>
    <w:p w:rsidR="00E527B7" w:rsidRPr="005F368C" w:rsidRDefault="00E527B7" w:rsidP="00E527B7">
      <w:pPr>
        <w:spacing w:after="0"/>
        <w:rPr>
          <w:rFonts w:cs="Arial"/>
        </w:rPr>
      </w:pPr>
      <w:r>
        <w:rPr>
          <w:rFonts w:cs="Arial"/>
        </w:rPr>
        <w:t>-Bertuzzi, H.</w:t>
      </w:r>
      <w:r w:rsidRPr="005F368C">
        <w:rPr>
          <w:rFonts w:cs="Arial"/>
        </w:rPr>
        <w:t xml:space="preserve">  (2016). </w:t>
      </w:r>
      <w:r w:rsidRPr="005F368C">
        <w:rPr>
          <w:rFonts w:cs="Arial"/>
          <w:i/>
        </w:rPr>
        <w:t>Hacia una arquitectura adaptable. Estrategias y recursos proyectuales para la vivienda de interés social en altura</w:t>
      </w:r>
      <w:r w:rsidRPr="005F368C">
        <w:rPr>
          <w:rFonts w:cs="Arial"/>
        </w:rPr>
        <w:t>. MdP: Editorial Martín.</w:t>
      </w:r>
    </w:p>
    <w:p w:rsidR="00E527B7" w:rsidRPr="005F368C" w:rsidRDefault="00E527B7" w:rsidP="00E527B7">
      <w:pPr>
        <w:spacing w:after="0"/>
        <w:rPr>
          <w:rFonts w:cs="Arial"/>
        </w:rPr>
      </w:pPr>
      <w:r>
        <w:rPr>
          <w:rFonts w:cs="Arial"/>
        </w:rPr>
        <w:t>-Bertuzzi, H.</w:t>
      </w:r>
      <w:r w:rsidRPr="005F368C">
        <w:rPr>
          <w:rFonts w:cs="Arial"/>
        </w:rPr>
        <w:t xml:space="preserve">  (2018). </w:t>
      </w:r>
      <w:r w:rsidRPr="005F368C">
        <w:rPr>
          <w:rFonts w:cs="Arial"/>
          <w:i/>
        </w:rPr>
        <w:t>Adaptabilidad apropiada. Tipologías para la vivienda de interés social en altura.</w:t>
      </w:r>
      <w:r w:rsidRPr="005F368C">
        <w:rPr>
          <w:rFonts w:cs="Arial"/>
        </w:rPr>
        <w:t xml:space="preserve"> MdP: Editorial Martín.</w:t>
      </w:r>
    </w:p>
    <w:p w:rsidR="00E527B7" w:rsidRPr="004E5C29" w:rsidRDefault="00E527B7" w:rsidP="00E527B7">
      <w:pPr>
        <w:spacing w:after="0"/>
        <w:rPr>
          <w:rFonts w:cs="Arial"/>
          <w:lang w:val="es-ES"/>
        </w:rPr>
      </w:pPr>
      <w:r w:rsidRPr="00D30565">
        <w:rPr>
          <w:rFonts w:cs="Arial"/>
        </w:rPr>
        <w:t xml:space="preserve">-Camous, R. y Watson, D. (1986). </w:t>
      </w:r>
      <w:r w:rsidRPr="00A835D4">
        <w:rPr>
          <w:rFonts w:cs="Arial"/>
          <w:i/>
          <w:lang w:val="es-ES"/>
        </w:rPr>
        <w:t>El habitat bioclimático</w:t>
      </w:r>
      <w:r w:rsidRPr="004E5C29">
        <w:rPr>
          <w:rFonts w:cs="Arial"/>
          <w:lang w:val="es-ES"/>
        </w:rPr>
        <w:t>. México, D.F.: G. Gili.</w:t>
      </w:r>
    </w:p>
    <w:p w:rsidR="00E527B7" w:rsidRPr="004E5C29" w:rsidRDefault="00E527B7" w:rsidP="00E527B7">
      <w:pPr>
        <w:pStyle w:val="Normal11"/>
        <w:spacing w:line="240" w:lineRule="auto"/>
        <w:rPr>
          <w:rFonts w:eastAsia="Times New Roman"/>
          <w:sz w:val="24"/>
          <w:szCs w:val="24"/>
          <w:lang w:val="en-US"/>
        </w:rPr>
      </w:pPr>
      <w:r>
        <w:rPr>
          <w:rFonts w:eastAsia="Times New Roman"/>
          <w:sz w:val="24"/>
          <w:szCs w:val="24"/>
        </w:rPr>
        <w:t>-</w:t>
      </w:r>
      <w:r w:rsidRPr="004E5C29">
        <w:rPr>
          <w:rFonts w:eastAsia="Times New Roman"/>
          <w:sz w:val="24"/>
          <w:szCs w:val="24"/>
        </w:rPr>
        <w:t xml:space="preserve">Cacopardo, F. (2003). </w:t>
      </w:r>
      <w:r w:rsidRPr="004E5C29">
        <w:rPr>
          <w:rFonts w:eastAsia="Times New Roman"/>
          <w:i/>
          <w:sz w:val="24"/>
          <w:szCs w:val="24"/>
        </w:rPr>
        <w:t>La modernidad en una ciudad mutante</w:t>
      </w:r>
      <w:r w:rsidRPr="004E5C29">
        <w:rPr>
          <w:rFonts w:eastAsia="Times New Roman"/>
          <w:sz w:val="24"/>
          <w:szCs w:val="24"/>
        </w:rPr>
        <w:t xml:space="preserve">. </w:t>
      </w:r>
      <w:r w:rsidRPr="004E5C29">
        <w:rPr>
          <w:rFonts w:eastAsia="Times New Roman"/>
          <w:sz w:val="24"/>
          <w:szCs w:val="24"/>
          <w:lang w:val="en-US"/>
        </w:rPr>
        <w:t>MdP: CEHAU, FAUD, UNMdP.</w:t>
      </w:r>
    </w:p>
    <w:p w:rsidR="00E527B7" w:rsidRDefault="00E527B7" w:rsidP="00E527B7">
      <w:pPr>
        <w:pStyle w:val="Normal11"/>
        <w:spacing w:line="240" w:lineRule="auto"/>
        <w:rPr>
          <w:rFonts w:eastAsia="Times New Roman"/>
          <w:sz w:val="24"/>
          <w:szCs w:val="24"/>
        </w:rPr>
      </w:pPr>
      <w:r>
        <w:rPr>
          <w:rFonts w:eastAsia="Times New Roman"/>
          <w:sz w:val="24"/>
          <w:szCs w:val="24"/>
          <w:lang w:val="en-US"/>
        </w:rPr>
        <w:t>-</w:t>
      </w:r>
      <w:r w:rsidRPr="004E5C29">
        <w:rPr>
          <w:rFonts w:eastAsia="Times New Roman"/>
          <w:sz w:val="24"/>
          <w:szCs w:val="24"/>
          <w:lang w:val="en-US"/>
        </w:rPr>
        <w:t xml:space="preserve">Carli, C. (1990). </w:t>
      </w:r>
      <w:r w:rsidRPr="004E5C29">
        <w:rPr>
          <w:rFonts w:eastAsia="Times New Roman"/>
          <w:i/>
          <w:sz w:val="24"/>
          <w:szCs w:val="24"/>
        </w:rPr>
        <w:t>Los tiempos, los patios y las casas</w:t>
      </w:r>
      <w:r w:rsidRPr="004E5C29">
        <w:rPr>
          <w:rFonts w:eastAsia="Times New Roman"/>
          <w:sz w:val="24"/>
          <w:szCs w:val="24"/>
        </w:rPr>
        <w:t>. Santa Fe: UNL.</w:t>
      </w:r>
    </w:p>
    <w:p w:rsidR="00E527B7" w:rsidRPr="004E5C29" w:rsidRDefault="00E527B7" w:rsidP="00E527B7">
      <w:pPr>
        <w:spacing w:after="0"/>
        <w:ind w:left="142" w:hanging="142"/>
        <w:rPr>
          <w:rFonts w:cs="Arial"/>
          <w:lang w:val="es-ES"/>
        </w:rPr>
      </w:pPr>
      <w:r>
        <w:rPr>
          <w:rFonts w:cs="Arial"/>
          <w:lang w:val="es-ES"/>
        </w:rPr>
        <w:t>-</w:t>
      </w:r>
      <w:r w:rsidRPr="004E5C29">
        <w:rPr>
          <w:rFonts w:cs="Arial"/>
          <w:lang w:val="es-ES"/>
        </w:rPr>
        <w:t>D’ardano</w:t>
      </w:r>
      <w:r>
        <w:rPr>
          <w:rFonts w:cs="Arial"/>
          <w:lang w:val="es-ES"/>
        </w:rPr>
        <w:t>, C.</w:t>
      </w:r>
      <w:r w:rsidRPr="004E5C29">
        <w:rPr>
          <w:rFonts w:cs="Arial"/>
          <w:lang w:val="es-ES"/>
        </w:rPr>
        <w:t xml:space="preserve"> (1969). </w:t>
      </w:r>
      <w:r w:rsidRPr="00A835D4">
        <w:rPr>
          <w:rFonts w:cs="Arial"/>
          <w:i/>
          <w:lang w:val="es-ES"/>
        </w:rPr>
        <w:t>Nuestro clima y la arquitectura</w:t>
      </w:r>
      <w:r w:rsidRPr="004E5C29">
        <w:rPr>
          <w:rFonts w:cs="Arial"/>
          <w:lang w:val="es-ES"/>
        </w:rPr>
        <w:t>. Resistencia, Chaco: UNNE.</w:t>
      </w:r>
    </w:p>
    <w:p w:rsidR="00E527B7"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Di lullo, R. (1983). </w:t>
      </w:r>
      <w:r w:rsidRPr="004E5C29">
        <w:rPr>
          <w:rFonts w:eastAsia="Times New Roman"/>
          <w:i/>
          <w:sz w:val="24"/>
          <w:szCs w:val="24"/>
        </w:rPr>
        <w:t>El diseño de viviendas evolutivas</w:t>
      </w:r>
      <w:r w:rsidRPr="004E5C29">
        <w:rPr>
          <w:rFonts w:eastAsia="Times New Roman"/>
          <w:sz w:val="24"/>
          <w:szCs w:val="24"/>
        </w:rPr>
        <w:t>. Taller Barrios de desarrollo progresivo. Medellín: FAU, Universidad Nacional de Colombia.</w:t>
      </w:r>
    </w:p>
    <w:p w:rsidR="00E527B7" w:rsidRPr="004E5C29" w:rsidRDefault="00E527B7" w:rsidP="00E527B7">
      <w:pPr>
        <w:spacing w:after="0"/>
        <w:rPr>
          <w:rFonts w:cs="Arial"/>
          <w:lang w:val="es-ES"/>
        </w:rPr>
      </w:pPr>
      <w:r>
        <w:rPr>
          <w:rFonts w:cs="Arial"/>
          <w:lang w:val="es-ES"/>
        </w:rPr>
        <w:t>-</w:t>
      </w:r>
      <w:r w:rsidRPr="004E5C29">
        <w:rPr>
          <w:rFonts w:cs="Arial"/>
          <w:lang w:val="es-ES"/>
        </w:rPr>
        <w:t>Czajkowski</w:t>
      </w:r>
      <w:r>
        <w:rPr>
          <w:rFonts w:cs="Arial"/>
          <w:lang w:val="es-ES"/>
        </w:rPr>
        <w:t>, J.</w:t>
      </w:r>
      <w:r w:rsidRPr="004E5C29">
        <w:rPr>
          <w:rFonts w:cs="Arial"/>
          <w:lang w:val="es-ES"/>
        </w:rPr>
        <w:t xml:space="preserve"> y </w:t>
      </w:r>
      <w:r>
        <w:rPr>
          <w:rFonts w:cs="Arial"/>
          <w:lang w:val="es-ES"/>
        </w:rPr>
        <w:t>G</w:t>
      </w:r>
      <w:r w:rsidRPr="004E5C29">
        <w:rPr>
          <w:rFonts w:cs="Arial"/>
          <w:lang w:val="es-ES"/>
        </w:rPr>
        <w:t>ómez</w:t>
      </w:r>
      <w:r>
        <w:rPr>
          <w:rFonts w:cs="Arial"/>
          <w:lang w:val="es-ES"/>
        </w:rPr>
        <w:t>, A.</w:t>
      </w:r>
      <w:r w:rsidRPr="004E5C29">
        <w:rPr>
          <w:rFonts w:cs="Arial"/>
          <w:lang w:val="es-ES"/>
        </w:rPr>
        <w:t xml:space="preserve"> (2009). </w:t>
      </w:r>
      <w:r w:rsidRPr="00753651">
        <w:rPr>
          <w:rFonts w:cs="Arial"/>
          <w:i/>
          <w:lang w:val="es-ES"/>
        </w:rPr>
        <w:t>Arquitectura sustentable.</w:t>
      </w:r>
      <w:r w:rsidRPr="004E5C29">
        <w:rPr>
          <w:rFonts w:cs="Arial"/>
          <w:lang w:val="es-ES"/>
        </w:rPr>
        <w:t xml:space="preserve"> Bs. As.: AGEA.</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Escudero, J. M. y KURI, R. (1996). </w:t>
      </w:r>
      <w:r w:rsidRPr="004E5C29">
        <w:rPr>
          <w:rFonts w:eastAsia="Times New Roman"/>
          <w:i/>
          <w:sz w:val="24"/>
          <w:szCs w:val="24"/>
        </w:rPr>
        <w:t>Estrategias y Criterios. Hacia una racionalización del diseño y la construcción en la vivienda social</w:t>
      </w:r>
      <w:r w:rsidRPr="004E5C29">
        <w:rPr>
          <w:rFonts w:eastAsia="Times New Roman"/>
          <w:sz w:val="24"/>
          <w:szCs w:val="24"/>
        </w:rPr>
        <w:t>. MdP: FAUD, UNMdP.</w:t>
      </w:r>
    </w:p>
    <w:p w:rsidR="00E527B7" w:rsidRPr="00D30565"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Estrella, F. (1985). </w:t>
      </w:r>
      <w:r w:rsidRPr="004E5C29">
        <w:rPr>
          <w:rFonts w:eastAsia="Times New Roman"/>
          <w:i/>
          <w:sz w:val="24"/>
          <w:szCs w:val="24"/>
        </w:rPr>
        <w:t>Arquitectura de sistemas al servicio de las necesidades populares</w:t>
      </w:r>
      <w:r w:rsidRPr="004E5C29">
        <w:rPr>
          <w:rFonts w:eastAsia="Times New Roman"/>
          <w:sz w:val="24"/>
          <w:szCs w:val="24"/>
        </w:rPr>
        <w:t xml:space="preserve">. </w:t>
      </w:r>
      <w:r w:rsidRPr="00D30565">
        <w:rPr>
          <w:rFonts w:eastAsia="Times New Roman"/>
          <w:sz w:val="24"/>
          <w:szCs w:val="24"/>
        </w:rPr>
        <w:t>Bs. As.: Hachete.</w:t>
      </w:r>
    </w:p>
    <w:p w:rsidR="00E527B7" w:rsidRPr="00D30565" w:rsidRDefault="00E527B7" w:rsidP="00E527B7">
      <w:pPr>
        <w:spacing w:after="0"/>
        <w:rPr>
          <w:rFonts w:cs="Arial"/>
          <w:lang w:val="en-US"/>
        </w:rPr>
      </w:pPr>
      <w:r>
        <w:rPr>
          <w:rFonts w:cs="Arial"/>
          <w:lang w:val="es-ES"/>
        </w:rPr>
        <w:t>-</w:t>
      </w:r>
      <w:r w:rsidRPr="004E5C29">
        <w:rPr>
          <w:rFonts w:cs="Arial"/>
          <w:lang w:val="es-ES"/>
        </w:rPr>
        <w:t>Evans</w:t>
      </w:r>
      <w:r>
        <w:rPr>
          <w:rFonts w:cs="Arial"/>
          <w:lang w:val="es-ES"/>
        </w:rPr>
        <w:t>, M.</w:t>
      </w:r>
      <w:r w:rsidRPr="004E5C29">
        <w:rPr>
          <w:rFonts w:cs="Arial"/>
          <w:lang w:val="es-ES"/>
        </w:rPr>
        <w:t xml:space="preserve"> y </w:t>
      </w:r>
      <w:r>
        <w:rPr>
          <w:rFonts w:cs="Arial"/>
          <w:lang w:val="es-ES"/>
        </w:rPr>
        <w:t>D</w:t>
      </w:r>
      <w:r w:rsidRPr="004E5C29">
        <w:rPr>
          <w:rFonts w:cs="Arial"/>
          <w:lang w:val="es-ES"/>
        </w:rPr>
        <w:t>e schiller</w:t>
      </w:r>
      <w:r>
        <w:rPr>
          <w:rFonts w:cs="Arial"/>
          <w:lang w:val="es-ES"/>
        </w:rPr>
        <w:t>, S.</w:t>
      </w:r>
      <w:r w:rsidRPr="004E5C29">
        <w:rPr>
          <w:rFonts w:cs="Arial"/>
          <w:lang w:val="es-ES"/>
        </w:rPr>
        <w:t xml:space="preserve"> (1988). </w:t>
      </w:r>
      <w:r w:rsidRPr="00A835D4">
        <w:rPr>
          <w:rFonts w:cs="Arial"/>
          <w:i/>
          <w:lang w:val="es-ES"/>
        </w:rPr>
        <w:t>Diseño bioambiental y arquitectura solar</w:t>
      </w:r>
      <w:r w:rsidRPr="004E5C29">
        <w:rPr>
          <w:rFonts w:cs="Arial"/>
          <w:lang w:val="es-ES"/>
        </w:rPr>
        <w:t xml:space="preserve">. </w:t>
      </w:r>
      <w:r w:rsidRPr="00D30565">
        <w:rPr>
          <w:rFonts w:cs="Arial"/>
          <w:lang w:val="en-US"/>
        </w:rPr>
        <w:t>Bs. As.: Eudeba.</w:t>
      </w:r>
    </w:p>
    <w:p w:rsidR="00E527B7" w:rsidRDefault="00E527B7" w:rsidP="00E527B7">
      <w:pPr>
        <w:pStyle w:val="Normal11"/>
        <w:spacing w:line="240" w:lineRule="auto"/>
        <w:rPr>
          <w:rFonts w:eastAsia="Times New Roman"/>
          <w:sz w:val="24"/>
          <w:szCs w:val="24"/>
        </w:rPr>
      </w:pPr>
      <w:r>
        <w:rPr>
          <w:rFonts w:eastAsia="Times New Roman"/>
          <w:sz w:val="24"/>
          <w:szCs w:val="24"/>
          <w:lang w:val="en-US"/>
        </w:rPr>
        <w:lastRenderedPageBreak/>
        <w:t>-</w:t>
      </w:r>
      <w:r w:rsidRPr="004E5C29">
        <w:rPr>
          <w:rFonts w:eastAsia="Times New Roman"/>
          <w:sz w:val="24"/>
          <w:szCs w:val="24"/>
          <w:lang w:val="en-US"/>
        </w:rPr>
        <w:t xml:space="preserve">Fathy H. (1986) </w:t>
      </w:r>
      <w:r w:rsidRPr="004E5C29">
        <w:rPr>
          <w:rFonts w:eastAsia="Times New Roman"/>
          <w:i/>
          <w:sz w:val="24"/>
          <w:szCs w:val="24"/>
          <w:lang w:val="en-US"/>
        </w:rPr>
        <w:t>Natural Energy and Vernacular Architecture: Principles and Examples with Reference to Hot Arid Climates</w:t>
      </w:r>
      <w:r w:rsidRPr="004E5C29">
        <w:rPr>
          <w:rFonts w:eastAsia="Times New Roman"/>
          <w:sz w:val="24"/>
          <w:szCs w:val="24"/>
          <w:lang w:val="en-US"/>
        </w:rPr>
        <w:t xml:space="preserve">. </w:t>
      </w:r>
      <w:r w:rsidRPr="004E5C29">
        <w:rPr>
          <w:rFonts w:eastAsia="Times New Roman"/>
          <w:sz w:val="24"/>
          <w:szCs w:val="24"/>
        </w:rPr>
        <w:t>The University of Chicago Press. Unu.</w:t>
      </w:r>
    </w:p>
    <w:p w:rsidR="00E527B7" w:rsidRPr="004E5C29" w:rsidRDefault="00E527B7" w:rsidP="00E527B7">
      <w:pPr>
        <w:spacing w:after="0"/>
        <w:rPr>
          <w:rFonts w:cs="Arial"/>
        </w:rPr>
      </w:pPr>
      <w:r>
        <w:rPr>
          <w:rFonts w:cs="Arial"/>
        </w:rPr>
        <w:t>-</w:t>
      </w:r>
      <w:r w:rsidRPr="004E5C29">
        <w:rPr>
          <w:rFonts w:cs="Arial"/>
        </w:rPr>
        <w:t>Fiscarelli</w:t>
      </w:r>
      <w:r>
        <w:rPr>
          <w:rFonts w:cs="Arial"/>
        </w:rPr>
        <w:t>, D.</w:t>
      </w:r>
      <w:r w:rsidRPr="004E5C29">
        <w:rPr>
          <w:rFonts w:cs="Arial"/>
        </w:rPr>
        <w:t xml:space="preserve"> (2016). </w:t>
      </w:r>
      <w:r w:rsidRPr="00A835D4">
        <w:rPr>
          <w:rFonts w:cs="Arial"/>
          <w:i/>
        </w:rPr>
        <w:t>Adaptabilidad y vivienda de producción estatal: estrategias y recursos proyectuales. Subprograma de urbanización de villas y asentamientos precarios. 2005-2009</w:t>
      </w:r>
      <w:r w:rsidRPr="004E5C29">
        <w:rPr>
          <w:rFonts w:cs="Arial"/>
        </w:rPr>
        <w:t xml:space="preserve">. Tesis doctoral. UNLP. Facultad de Arquitectura y Urbanismo. Disponible en </w:t>
      </w:r>
      <w:hyperlink r:id="rId13" w:history="1">
        <w:r w:rsidRPr="004E5C29">
          <w:rPr>
            <w:rStyle w:val="Hipervnculo"/>
            <w:rFonts w:cs="Arial"/>
          </w:rPr>
          <w:t>http://sedici.unlp.edu.ar/handle/10915/58682</w:t>
        </w:r>
      </w:hyperlink>
      <w:r w:rsidRPr="004E5C29">
        <w:rPr>
          <w:rFonts w:cs="Arial"/>
        </w:rPr>
        <w:t xml:space="preserve"> </w:t>
      </w:r>
    </w:p>
    <w:p w:rsidR="00E527B7"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Gausa, M (1998) </w:t>
      </w:r>
      <w:r w:rsidRPr="004E5C29">
        <w:rPr>
          <w:rFonts w:eastAsia="Times New Roman"/>
          <w:i/>
          <w:sz w:val="24"/>
          <w:szCs w:val="24"/>
        </w:rPr>
        <w:t>Housing. Nuevas Alternativas, nuevos sistemas</w:t>
      </w:r>
      <w:r w:rsidRPr="004E5C29">
        <w:rPr>
          <w:rFonts w:eastAsia="Times New Roman"/>
          <w:sz w:val="24"/>
          <w:szCs w:val="24"/>
        </w:rPr>
        <w:t>.Actar.Barcelona.</w:t>
      </w:r>
    </w:p>
    <w:p w:rsidR="00E527B7" w:rsidRPr="004E5C29" w:rsidRDefault="00E527B7" w:rsidP="00E527B7">
      <w:pPr>
        <w:spacing w:after="0"/>
        <w:ind w:left="142" w:hanging="142"/>
        <w:rPr>
          <w:rFonts w:cs="Arial"/>
          <w:lang w:val="es-ES"/>
        </w:rPr>
      </w:pPr>
      <w:r>
        <w:rPr>
          <w:rFonts w:cs="Arial"/>
          <w:lang w:val="es-ES"/>
        </w:rPr>
        <w:t>-</w:t>
      </w:r>
      <w:r w:rsidRPr="004E5C29">
        <w:rPr>
          <w:rFonts w:cs="Arial"/>
          <w:lang w:val="es-ES"/>
        </w:rPr>
        <w:t>Gonzalo</w:t>
      </w:r>
      <w:r>
        <w:rPr>
          <w:rFonts w:cs="Arial"/>
          <w:lang w:val="es-ES"/>
        </w:rPr>
        <w:t>, G.</w:t>
      </w:r>
      <w:r w:rsidRPr="004E5C29">
        <w:rPr>
          <w:rFonts w:cs="Arial"/>
          <w:lang w:val="es-ES"/>
        </w:rPr>
        <w:t xml:space="preserve"> (2004). </w:t>
      </w:r>
      <w:r w:rsidRPr="00A835D4">
        <w:rPr>
          <w:rFonts w:cs="Arial"/>
          <w:i/>
          <w:lang w:val="es-ES"/>
        </w:rPr>
        <w:t>Manual de arquitectura bioclimática</w:t>
      </w:r>
      <w:r w:rsidRPr="004E5C29">
        <w:rPr>
          <w:rFonts w:cs="Arial"/>
          <w:lang w:val="es-ES"/>
        </w:rPr>
        <w:t>. Bs. As.: Nobuko.</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Habraken, N.J. y otros (1979, 2000). </w:t>
      </w:r>
      <w:r w:rsidRPr="004E5C29">
        <w:rPr>
          <w:rFonts w:eastAsia="Times New Roman"/>
          <w:i/>
          <w:sz w:val="24"/>
          <w:szCs w:val="24"/>
        </w:rPr>
        <w:t>El diseño de soportes</w:t>
      </w:r>
      <w:r w:rsidRPr="004E5C29">
        <w:rPr>
          <w:rFonts w:eastAsia="Times New Roman"/>
          <w:sz w:val="24"/>
          <w:szCs w:val="24"/>
        </w:rPr>
        <w:t>. Barcelona: G. Gili.</w:t>
      </w:r>
    </w:p>
    <w:p w:rsidR="00E527B7" w:rsidRPr="004E5C29" w:rsidRDefault="00E527B7" w:rsidP="00E527B7">
      <w:pPr>
        <w:pStyle w:val="Normal11"/>
        <w:spacing w:line="240" w:lineRule="auto"/>
        <w:rPr>
          <w:rFonts w:eastAsia="Times New Roman"/>
          <w:sz w:val="24"/>
          <w:szCs w:val="24"/>
          <w:lang w:val="en-US"/>
        </w:rPr>
      </w:pPr>
      <w:r>
        <w:rPr>
          <w:rFonts w:eastAsia="Times New Roman"/>
          <w:sz w:val="24"/>
          <w:szCs w:val="24"/>
        </w:rPr>
        <w:t>-</w:t>
      </w:r>
      <w:r w:rsidRPr="004E5C29">
        <w:rPr>
          <w:rFonts w:eastAsia="Times New Roman"/>
          <w:sz w:val="24"/>
          <w:szCs w:val="24"/>
        </w:rPr>
        <w:t xml:space="preserve">Haramoto, E. y otros (1994). </w:t>
      </w:r>
      <w:r w:rsidRPr="004E5C29">
        <w:rPr>
          <w:rFonts w:eastAsia="Times New Roman"/>
          <w:i/>
          <w:sz w:val="24"/>
          <w:szCs w:val="24"/>
        </w:rPr>
        <w:t>Evaluación del Programa de viviendas progresivas en áreas rurales</w:t>
      </w:r>
      <w:r w:rsidRPr="004E5C29">
        <w:rPr>
          <w:rFonts w:eastAsia="Times New Roman"/>
          <w:sz w:val="24"/>
          <w:szCs w:val="24"/>
        </w:rPr>
        <w:t xml:space="preserve">. </w:t>
      </w:r>
      <w:r w:rsidRPr="004E5C29">
        <w:rPr>
          <w:rFonts w:eastAsia="Times New Roman"/>
          <w:sz w:val="24"/>
          <w:szCs w:val="24"/>
          <w:lang w:val="en-US"/>
        </w:rPr>
        <w:t>Santiago de Chile: INVI, FAU, Univ. de Chile.</w:t>
      </w:r>
    </w:p>
    <w:p w:rsidR="00E527B7" w:rsidRPr="00D30565" w:rsidRDefault="00E527B7" w:rsidP="00E527B7">
      <w:pPr>
        <w:pStyle w:val="Normal11"/>
        <w:spacing w:line="240" w:lineRule="auto"/>
        <w:rPr>
          <w:rFonts w:eastAsia="Times New Roman"/>
          <w:sz w:val="24"/>
          <w:szCs w:val="24"/>
        </w:rPr>
      </w:pPr>
      <w:r>
        <w:rPr>
          <w:rFonts w:eastAsia="Times New Roman"/>
          <w:sz w:val="24"/>
          <w:szCs w:val="24"/>
          <w:lang w:val="en-US"/>
        </w:rPr>
        <w:t>-</w:t>
      </w:r>
      <w:r w:rsidRPr="004E5C29">
        <w:rPr>
          <w:rFonts w:eastAsia="Times New Roman"/>
          <w:sz w:val="24"/>
          <w:szCs w:val="24"/>
          <w:lang w:val="en-US"/>
        </w:rPr>
        <w:t xml:space="preserve">Hertzberger, H. (1991) </w:t>
      </w:r>
      <w:r w:rsidRPr="004E5C29">
        <w:rPr>
          <w:rFonts w:eastAsia="Times New Roman"/>
          <w:i/>
          <w:sz w:val="24"/>
          <w:szCs w:val="24"/>
          <w:lang w:val="en-US"/>
        </w:rPr>
        <w:t>“Lessons for Students in Architecture”.</w:t>
      </w:r>
      <w:r w:rsidRPr="004E5C29">
        <w:rPr>
          <w:rFonts w:eastAsia="Times New Roman"/>
          <w:sz w:val="24"/>
          <w:szCs w:val="24"/>
          <w:lang w:val="en-US"/>
        </w:rPr>
        <w:t xml:space="preserve"> </w:t>
      </w:r>
      <w:r w:rsidRPr="00D30565">
        <w:rPr>
          <w:rFonts w:eastAsia="Times New Roman"/>
          <w:sz w:val="24"/>
          <w:szCs w:val="24"/>
        </w:rPr>
        <w:t>010 publishers, Rotterdam.</w:t>
      </w:r>
    </w:p>
    <w:p w:rsidR="00E527B7" w:rsidRPr="00A835D4" w:rsidRDefault="00E527B7" w:rsidP="00E527B7">
      <w:pPr>
        <w:spacing w:after="0"/>
        <w:ind w:left="142" w:hanging="142"/>
        <w:rPr>
          <w:rFonts w:cs="Arial"/>
        </w:rPr>
      </w:pPr>
      <w:r>
        <w:rPr>
          <w:rFonts w:cs="Arial"/>
        </w:rPr>
        <w:t>-</w:t>
      </w:r>
      <w:r w:rsidRPr="004E5C29">
        <w:rPr>
          <w:rFonts w:cs="Arial"/>
        </w:rPr>
        <w:t>Konya</w:t>
      </w:r>
      <w:r>
        <w:rPr>
          <w:rFonts w:cs="Arial"/>
        </w:rPr>
        <w:t>, A.</w:t>
      </w:r>
      <w:r w:rsidRPr="004E5C29">
        <w:rPr>
          <w:rFonts w:cs="Arial"/>
        </w:rPr>
        <w:t xml:space="preserve"> (1981). </w:t>
      </w:r>
      <w:r w:rsidRPr="00A835D4">
        <w:rPr>
          <w:rFonts w:cs="Arial"/>
          <w:i/>
        </w:rPr>
        <w:t>Diseño en climas cálidos</w:t>
      </w:r>
      <w:r w:rsidRPr="004E5C29">
        <w:rPr>
          <w:rFonts w:cs="Arial"/>
        </w:rPr>
        <w:t xml:space="preserve">. </w:t>
      </w:r>
      <w:r w:rsidRPr="00A835D4">
        <w:rPr>
          <w:rFonts w:cs="Arial"/>
        </w:rPr>
        <w:t>Madrid: H. Blume.</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A835D4">
        <w:rPr>
          <w:rFonts w:eastAsia="Times New Roman"/>
          <w:sz w:val="24"/>
          <w:szCs w:val="24"/>
        </w:rPr>
        <w:t xml:space="preserve">Martí Arís, C. (1993). </w:t>
      </w:r>
      <w:r w:rsidRPr="004E5C29">
        <w:rPr>
          <w:rFonts w:eastAsia="Times New Roman"/>
          <w:i/>
          <w:sz w:val="24"/>
          <w:szCs w:val="24"/>
        </w:rPr>
        <w:t>Las variaciones de la identidad</w:t>
      </w:r>
      <w:r w:rsidRPr="004E5C29">
        <w:rPr>
          <w:rFonts w:eastAsia="Times New Roman"/>
          <w:sz w:val="24"/>
          <w:szCs w:val="24"/>
        </w:rPr>
        <w:t>. Ensayo sobre el tipo en arquitectura. Barcelona: Ed. del Serbal</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Montaner, J.M. (2015). </w:t>
      </w:r>
      <w:r w:rsidRPr="004E5C29">
        <w:rPr>
          <w:rFonts w:eastAsia="Times New Roman"/>
          <w:i/>
          <w:sz w:val="24"/>
          <w:szCs w:val="24"/>
        </w:rPr>
        <w:t>La arquitectura de la vivienda colectiva</w:t>
      </w:r>
      <w:r w:rsidRPr="004E5C29">
        <w:rPr>
          <w:rFonts w:eastAsia="Times New Roman"/>
          <w:sz w:val="24"/>
          <w:szCs w:val="24"/>
        </w:rPr>
        <w:t>. Barcelona: Reverté.</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Paricio, I. y SUST, X. (1998). </w:t>
      </w:r>
      <w:r w:rsidRPr="004E5C29">
        <w:rPr>
          <w:rFonts w:eastAsia="Times New Roman"/>
          <w:i/>
          <w:sz w:val="24"/>
          <w:szCs w:val="24"/>
        </w:rPr>
        <w:t>La vivienda contemporánea. Programa y tecnología</w:t>
      </w:r>
      <w:r w:rsidRPr="004E5C29">
        <w:rPr>
          <w:rFonts w:eastAsia="Times New Roman"/>
          <w:sz w:val="24"/>
          <w:szCs w:val="24"/>
        </w:rPr>
        <w:t>. Barcelona: ITEC.</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Pelli, V. (2007). </w:t>
      </w:r>
      <w:r w:rsidRPr="004E5C29">
        <w:rPr>
          <w:rFonts w:eastAsia="Times New Roman"/>
          <w:i/>
          <w:sz w:val="24"/>
          <w:szCs w:val="24"/>
        </w:rPr>
        <w:t>Habitar, participar, pertenecer</w:t>
      </w:r>
      <w:r w:rsidRPr="004E5C29">
        <w:rPr>
          <w:rFonts w:eastAsia="Times New Roman"/>
          <w:sz w:val="24"/>
          <w:szCs w:val="24"/>
        </w:rPr>
        <w:t>. Bs. As.: Nobuko.</w:t>
      </w:r>
    </w:p>
    <w:p w:rsidR="00E527B7" w:rsidRPr="004E5C29"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Salas Serrano, J. (1992). </w:t>
      </w:r>
      <w:r w:rsidRPr="004E5C29">
        <w:rPr>
          <w:rFonts w:eastAsia="Times New Roman"/>
          <w:i/>
          <w:sz w:val="24"/>
          <w:szCs w:val="24"/>
        </w:rPr>
        <w:t>Contra el hambre de vivienda: Soluciones tecnológicas latinoamericanas</w:t>
      </w:r>
      <w:r w:rsidRPr="004E5C29">
        <w:rPr>
          <w:rFonts w:eastAsia="Times New Roman"/>
          <w:sz w:val="24"/>
          <w:szCs w:val="24"/>
        </w:rPr>
        <w:t>. Bogotá: Escala.</w:t>
      </w:r>
    </w:p>
    <w:p w:rsidR="00E527B7" w:rsidRDefault="00E527B7" w:rsidP="00E527B7">
      <w:pPr>
        <w:pStyle w:val="Normal11"/>
        <w:spacing w:line="240" w:lineRule="auto"/>
        <w:rPr>
          <w:rFonts w:eastAsia="Times New Roman"/>
          <w:sz w:val="24"/>
          <w:szCs w:val="24"/>
        </w:rPr>
      </w:pPr>
      <w:r>
        <w:rPr>
          <w:rFonts w:eastAsia="Times New Roman"/>
          <w:sz w:val="24"/>
          <w:szCs w:val="24"/>
        </w:rPr>
        <w:t>-</w:t>
      </w:r>
      <w:r w:rsidRPr="004E5C29">
        <w:rPr>
          <w:rFonts w:eastAsia="Times New Roman"/>
          <w:sz w:val="24"/>
          <w:szCs w:val="24"/>
        </w:rPr>
        <w:t xml:space="preserve">Sarquis, J. (2006). </w:t>
      </w:r>
      <w:r w:rsidRPr="004E5C29">
        <w:rPr>
          <w:rFonts w:eastAsia="Times New Roman"/>
          <w:i/>
          <w:sz w:val="24"/>
          <w:szCs w:val="24"/>
        </w:rPr>
        <w:t>Arquitectura y Modos de habitar</w:t>
      </w:r>
      <w:r w:rsidRPr="004E5C29">
        <w:rPr>
          <w:rFonts w:eastAsia="Times New Roman"/>
          <w:sz w:val="24"/>
          <w:szCs w:val="24"/>
        </w:rPr>
        <w:t>. Bs. As.: Nobuko.</w:t>
      </w:r>
    </w:p>
    <w:p w:rsidR="00E527B7" w:rsidRDefault="00E527B7" w:rsidP="00E527B7">
      <w:pPr>
        <w:autoSpaceDE w:val="0"/>
        <w:autoSpaceDN w:val="0"/>
        <w:adjustRightInd w:val="0"/>
        <w:spacing w:after="0"/>
        <w:jc w:val="both"/>
        <w:rPr>
          <w:rFonts w:cs="Arial"/>
          <w:b/>
          <w:bCs/>
        </w:rPr>
      </w:pPr>
      <w:r w:rsidRPr="00DD47E8">
        <w:rPr>
          <w:rFonts w:cs="Arial"/>
          <w:vertAlign w:val="superscript"/>
          <w:lang w:val="es-ES"/>
        </w:rPr>
        <w:t>-</w:t>
      </w:r>
      <w:r>
        <w:rPr>
          <w:rFonts w:cs="Arial"/>
        </w:rPr>
        <w:t>Sacriste</w:t>
      </w:r>
      <w:r w:rsidRPr="00DD47E8">
        <w:rPr>
          <w:rFonts w:cs="Arial"/>
        </w:rPr>
        <w:t>, Eduardo (1980). La vivienda en el noroeste argentino. Revista Suplementos Summa, 16. Bs. As.: Summa</w:t>
      </w:r>
    </w:p>
    <w:p w:rsidR="00E527B7" w:rsidRPr="009B1471" w:rsidRDefault="00E527B7" w:rsidP="00E527B7">
      <w:pPr>
        <w:spacing w:after="0"/>
        <w:rPr>
          <w:rFonts w:cs="Arial"/>
        </w:rPr>
      </w:pPr>
    </w:p>
    <w:p w:rsidR="00E527B7" w:rsidRDefault="00E527B7" w:rsidP="00E527B7">
      <w:pPr>
        <w:autoSpaceDE w:val="0"/>
        <w:autoSpaceDN w:val="0"/>
        <w:adjustRightInd w:val="0"/>
        <w:spacing w:after="0"/>
        <w:rPr>
          <w:rFonts w:cs="Arial"/>
          <w:bCs/>
        </w:rPr>
      </w:pPr>
    </w:p>
    <w:p w:rsidR="000C7080" w:rsidRPr="00460B3E" w:rsidRDefault="000C7080" w:rsidP="00E527B7">
      <w:pPr>
        <w:rPr>
          <w:rFonts w:eastAsia="Times New Roman" w:cs="Arial"/>
          <w:b/>
          <w:i/>
          <w:color w:val="000000"/>
          <w:lang w:val="es-AR" w:eastAsia="es-ES"/>
        </w:rPr>
      </w:pPr>
      <w:r w:rsidRPr="00460B3E">
        <w:rPr>
          <w:lang w:val="es-AR"/>
        </w:rPr>
        <w:br/>
      </w:r>
    </w:p>
    <w:p w:rsidR="000C7080" w:rsidRPr="00460B3E" w:rsidRDefault="000C7080" w:rsidP="00E527B7">
      <w:pPr>
        <w:rPr>
          <w:rFonts w:eastAsia="Times New Roman" w:cs="Arial"/>
          <w:b/>
          <w:i/>
          <w:color w:val="000000"/>
          <w:lang w:val="es-AR" w:eastAsia="es-ES"/>
        </w:rPr>
      </w:pPr>
    </w:p>
    <w:p w:rsidR="000C7080" w:rsidRPr="00460B3E" w:rsidRDefault="000C7080" w:rsidP="00E527B7">
      <w:pPr>
        <w:rPr>
          <w:rFonts w:eastAsia="Times New Roman" w:cs="Arial"/>
          <w:b/>
          <w:i/>
          <w:color w:val="000000"/>
          <w:lang w:val="es-AR" w:eastAsia="es-ES"/>
        </w:rPr>
      </w:pPr>
    </w:p>
    <w:sectPr w:rsidR="000C7080" w:rsidRPr="00460B3E" w:rsidSect="004801B0">
      <w:headerReference w:type="default" r:id="rId14"/>
      <w:footerReference w:type="default" r:id="rId15"/>
      <w:pgSz w:w="11907" w:h="16839" w:code="9"/>
      <w:pgMar w:top="1701" w:right="1701" w:bottom="1701" w:left="1701" w:header="0" w:footer="397" w:gutter="0"/>
      <w:pgNumType w:start="19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866" w:rsidRDefault="00DE1866" w:rsidP="00A83503">
      <w:pPr>
        <w:spacing w:after="0"/>
      </w:pPr>
      <w:r>
        <w:separator/>
      </w:r>
    </w:p>
  </w:endnote>
  <w:endnote w:type="continuationSeparator" w:id="0">
    <w:p w:rsidR="00DE1866" w:rsidRDefault="00DE1866" w:rsidP="00A83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Liberation Serif">
    <w:altName w:val="Times New Roman"/>
    <w:charset w:val="00"/>
    <w:family w:val="roman"/>
    <w:pitch w:val="variable"/>
  </w:font>
  <w:font w:name="Droid Sans Fallback">
    <w:charset w:val="01"/>
    <w:family w:val="auto"/>
    <w:pitch w:val="variable"/>
  </w:font>
  <w:font w:name="FreeSans">
    <w:altName w:val="Times New Roman"/>
    <w:charset w:val="01"/>
    <w:family w:val="auto"/>
    <w:pitch w:val="variable"/>
  </w:font>
  <w:font w:name="FBBNAO+Arial,Bol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umanst521 BT">
    <w:altName w:val="Humanst521 BT"/>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LT 57 Cn">
    <w:altName w:val="Calibri"/>
    <w:charset w:val="00"/>
    <w:family w:val="swiss"/>
    <w:pitch w:val="variable"/>
    <w:sig w:usb0="80000027" w:usb1="00000000"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224164"/>
      <w:docPartObj>
        <w:docPartGallery w:val="Page Numbers (Bottom of Page)"/>
        <w:docPartUnique/>
      </w:docPartObj>
    </w:sdtPr>
    <w:sdtContent>
      <w:p w:rsidR="004801B0" w:rsidRDefault="004801B0" w:rsidP="004801B0">
        <w:pPr>
          <w:rPr>
            <w:rFonts w:asciiTheme="majorHAnsi" w:hAnsiTheme="majorHAnsi" w:cs="Arial"/>
            <w:color w:val="262626" w:themeColor="text1" w:themeTint="D9"/>
            <w:sz w:val="19"/>
            <w:szCs w:val="19"/>
            <w:lang w:val="es-AR"/>
          </w:rPr>
        </w:pPr>
        <w:r>
          <w:rPr>
            <w:rFonts w:asciiTheme="majorHAnsi" w:hAnsiTheme="majorHAnsi" w:cs="Arial"/>
            <w:color w:val="262626" w:themeColor="text1" w:themeTint="D9"/>
            <w:sz w:val="19"/>
            <w:szCs w:val="19"/>
          </w:rPr>
          <w:t>Secretaría de Investigación | FADU | UBA                                           ISSN: 2796-7905</w:t>
        </w:r>
      </w:p>
      <w:p w:rsidR="004801B0" w:rsidRDefault="004801B0">
        <w:pPr>
          <w:pStyle w:val="Piedepgina"/>
          <w:jc w:val="right"/>
        </w:pPr>
        <w:r w:rsidRPr="004801B0">
          <w:rPr>
            <w:rFonts w:asciiTheme="majorHAnsi" w:hAnsiTheme="majorHAnsi"/>
            <w:sz w:val="19"/>
            <w:szCs w:val="19"/>
          </w:rPr>
          <w:fldChar w:fldCharType="begin"/>
        </w:r>
        <w:r w:rsidRPr="004801B0">
          <w:rPr>
            <w:rFonts w:asciiTheme="majorHAnsi" w:hAnsiTheme="majorHAnsi"/>
            <w:sz w:val="19"/>
            <w:szCs w:val="19"/>
          </w:rPr>
          <w:instrText>PAGE   \* MERGEFORMAT</w:instrText>
        </w:r>
        <w:r w:rsidRPr="004801B0">
          <w:rPr>
            <w:rFonts w:asciiTheme="majorHAnsi" w:hAnsiTheme="majorHAnsi"/>
            <w:sz w:val="19"/>
            <w:szCs w:val="19"/>
          </w:rPr>
          <w:fldChar w:fldCharType="separate"/>
        </w:r>
        <w:r w:rsidRPr="004801B0">
          <w:rPr>
            <w:rFonts w:asciiTheme="majorHAnsi" w:hAnsiTheme="majorHAnsi"/>
            <w:noProof/>
            <w:sz w:val="19"/>
            <w:szCs w:val="19"/>
            <w:lang w:val="es-ES"/>
          </w:rPr>
          <w:t>1945</w:t>
        </w:r>
        <w:r w:rsidRPr="004801B0">
          <w:rPr>
            <w:rFonts w:asciiTheme="majorHAnsi" w:hAnsiTheme="majorHAnsi"/>
            <w:sz w:val="19"/>
            <w:szCs w:val="19"/>
          </w:rPr>
          <w:fldChar w:fldCharType="end"/>
        </w:r>
      </w:p>
    </w:sdtContent>
  </w:sdt>
  <w:p w:rsidR="00E23D99" w:rsidRPr="00A83503" w:rsidRDefault="00E23D99" w:rsidP="00006265">
    <w:pPr>
      <w:pStyle w:val="Piedepgina"/>
      <w:tabs>
        <w:tab w:val="clear" w:pos="8504"/>
        <w:tab w:val="right" w:pos="9923"/>
      </w:tabs>
      <w:ind w:left="-1276" w:right="-1418"/>
      <w:rPr>
        <w:rFonts w:ascii="HelveticaNeueLT Std" w:hAnsi="HelveticaNeueLT Std" w:cstheme="majorHAnsi"/>
        <w:b/>
        <w:color w:val="404040" w:themeColor="text1" w:themeTint="BF"/>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866" w:rsidRDefault="00DE1866" w:rsidP="00A83503">
      <w:pPr>
        <w:spacing w:after="0"/>
      </w:pPr>
      <w:r>
        <w:separator/>
      </w:r>
    </w:p>
  </w:footnote>
  <w:footnote w:type="continuationSeparator" w:id="0">
    <w:p w:rsidR="00DE1866" w:rsidRDefault="00DE1866" w:rsidP="00A835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3EA" w:rsidRDefault="002443EA" w:rsidP="00411B2B">
    <w:pPr>
      <w:pStyle w:val="Encabezado"/>
      <w:ind w:left="-1701"/>
    </w:pPr>
  </w:p>
  <w:p w:rsidR="00616129" w:rsidRPr="00411B2B" w:rsidRDefault="00DE1866" w:rsidP="00411B2B">
    <w:pPr>
      <w:pStyle w:val="Encabezado"/>
      <w:ind w:left="-1701"/>
    </w:pPr>
    <w:r>
      <w:rPr>
        <w:rFonts w:cs="Arial"/>
        <w:noProof/>
        <w:color w:val="262626" w:themeColor="text1" w:themeTint="D9"/>
        <w:sz w:val="19"/>
        <w:szCs w:val="19"/>
        <w:lang w:val="es-AR" w:eastAsia="es-AR"/>
      </w:rPr>
      <w:pict>
        <v:rect id="Rectangle 6" o:spid="_x0000_s2050" style="position:absolute;left:0;text-align:left;margin-left:126.3pt;margin-top:6.4pt;width:160.15pt;height:45.75pt;z-index:2516715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" filled="f" stroked="f">
          <v:textbox>
            <w:txbxContent>
              <w:p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v:textbox>
          <w10:wrap anchorx="margin"/>
        </v:rect>
      </w:pict>
    </w:r>
    <w:r>
      <w:rPr>
        <w:rFonts w:cs="Arial"/>
        <w:noProof/>
        <w:color w:val="262626" w:themeColor="text1" w:themeTint="D9"/>
        <w:sz w:val="19"/>
        <w:szCs w:val="19"/>
        <w:lang w:val="es-AR" w:eastAsia="es-AR"/>
      </w:rPr>
      <w:pict>
        <v:rect id="_x0000_s2051" style="position:absolute;left:0;text-align:left;margin-left:337.55pt;margin-top:6.4pt;width:93.8pt;height:45.75pt;z-index:2516736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" filled="f" stroked="f">
          <v:textbox>
            <w:txbxContent>
              <w:p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v:textbox>
          <w10:wrap anchorx="margin"/>
        </v:rect>
      </w:pict>
    </w:r>
    <w:r>
      <w:rPr>
        <w:rFonts w:cs="Arial"/>
        <w:noProof/>
        <w:color w:val="262626" w:themeColor="text1" w:themeTint="D9"/>
        <w:sz w:val="19"/>
        <w:szCs w:val="19"/>
        <w:lang w:val="es-AR" w:eastAsia="es-AR"/>
      </w:rPr>
      <w:pict>
        <v:rect id="_x0000_s2052" style="position:absolute;left:0;text-align:left;margin-left:-4.9pt;margin-top:7.65pt;width:67.1pt;height:45.75pt;z-index:2516695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" filled="f" stroked="f">
          <v:textbox>
            <w:txbxContent>
              <w:p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v:textbox>
          <w10:wrap anchorx="margin"/>
        </v:rect>
      </w:pict>
    </w:r>
    <w:r w:rsidR="000C7080">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FF00FF"/>
        <w:sz w:val="20"/>
        <w:lang w:val="es-A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FF00FF"/>
        <w:sz w:val="20"/>
        <w:lang w:val="es-A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4E1C19"/>
    <w:multiLevelType w:val="hybridMultilevel"/>
    <w:tmpl w:val="2BC0D1EA"/>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4502FF"/>
    <w:multiLevelType w:val="hybridMultilevel"/>
    <w:tmpl w:val="434E579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C1515A"/>
    <w:multiLevelType w:val="hybridMultilevel"/>
    <w:tmpl w:val="768C65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D84508"/>
    <w:multiLevelType w:val="hybridMultilevel"/>
    <w:tmpl w:val="192279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4A40AB"/>
    <w:multiLevelType w:val="hybridMultilevel"/>
    <w:tmpl w:val="27F0A0D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8B61F8"/>
    <w:multiLevelType w:val="hybridMultilevel"/>
    <w:tmpl w:val="5296D28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7D37DF"/>
    <w:multiLevelType w:val="hybridMultilevel"/>
    <w:tmpl w:val="2E2E19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DD0548"/>
    <w:multiLevelType w:val="hybridMultilevel"/>
    <w:tmpl w:val="B38C9C7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FF13D51"/>
    <w:multiLevelType w:val="hybridMultilevel"/>
    <w:tmpl w:val="0B68E6D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4885D9F"/>
    <w:multiLevelType w:val="hybridMultilevel"/>
    <w:tmpl w:val="EFCAA0D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88D7C18"/>
    <w:multiLevelType w:val="hybridMultilevel"/>
    <w:tmpl w:val="936E88E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19DC3FC3"/>
    <w:multiLevelType w:val="hybridMultilevel"/>
    <w:tmpl w:val="9FEE072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F41CF0"/>
    <w:multiLevelType w:val="hybridMultilevel"/>
    <w:tmpl w:val="994A3B42"/>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3D548A"/>
    <w:multiLevelType w:val="hybridMultilevel"/>
    <w:tmpl w:val="F92A54D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7F47D70"/>
    <w:multiLevelType w:val="hybridMultilevel"/>
    <w:tmpl w:val="FC469ED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940272C"/>
    <w:multiLevelType w:val="hybridMultilevel"/>
    <w:tmpl w:val="E470449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96549E8"/>
    <w:multiLevelType w:val="hybridMultilevel"/>
    <w:tmpl w:val="10D4EA9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9887B7C"/>
    <w:multiLevelType w:val="hybridMultilevel"/>
    <w:tmpl w:val="1BB69446"/>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A537A6A"/>
    <w:multiLevelType w:val="hybridMultilevel"/>
    <w:tmpl w:val="1EB8DADE"/>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4402ED3"/>
    <w:multiLevelType w:val="hybridMultilevel"/>
    <w:tmpl w:val="278A56B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7EB7D73"/>
    <w:multiLevelType w:val="hybridMultilevel"/>
    <w:tmpl w:val="E1DC690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7FA2D96"/>
    <w:multiLevelType w:val="hybridMultilevel"/>
    <w:tmpl w:val="3D82F5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411344"/>
    <w:multiLevelType w:val="hybridMultilevel"/>
    <w:tmpl w:val="97E6F9E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BE67CDC"/>
    <w:multiLevelType w:val="hybridMultilevel"/>
    <w:tmpl w:val="40661D8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4653E8"/>
    <w:multiLevelType w:val="hybridMultilevel"/>
    <w:tmpl w:val="2B5CE11E"/>
    <w:lvl w:ilvl="0" w:tplc="0C0A0011">
      <w:start w:val="1"/>
      <w:numFmt w:val="decimal"/>
      <w:lvlText w:val="%1)"/>
      <w:lvlJc w:val="left"/>
      <w:pPr>
        <w:ind w:left="720" w:hanging="360"/>
      </w:pPr>
    </w:lvl>
    <w:lvl w:ilvl="1" w:tplc="F95E25A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E832CE1"/>
    <w:multiLevelType w:val="hybridMultilevel"/>
    <w:tmpl w:val="E2C2E2C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FED0557"/>
    <w:multiLevelType w:val="hybridMultilevel"/>
    <w:tmpl w:val="23860F92"/>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4AC160C"/>
    <w:multiLevelType w:val="hybridMultilevel"/>
    <w:tmpl w:val="EE22325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6F25963"/>
    <w:multiLevelType w:val="hybridMultilevel"/>
    <w:tmpl w:val="82B6E47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BE65465"/>
    <w:multiLevelType w:val="hybridMultilevel"/>
    <w:tmpl w:val="FFB4499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C6D0BE6"/>
    <w:multiLevelType w:val="hybridMultilevel"/>
    <w:tmpl w:val="D244FA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EA2324A"/>
    <w:multiLevelType w:val="hybridMultilevel"/>
    <w:tmpl w:val="03EE313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8221EB"/>
    <w:multiLevelType w:val="hybridMultilevel"/>
    <w:tmpl w:val="DFA2F99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3173D2A"/>
    <w:multiLevelType w:val="hybridMultilevel"/>
    <w:tmpl w:val="932A372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9506B1A"/>
    <w:multiLevelType w:val="hybridMultilevel"/>
    <w:tmpl w:val="2A7C377C"/>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08D1202"/>
    <w:multiLevelType w:val="hybridMultilevel"/>
    <w:tmpl w:val="02E8E79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4024077"/>
    <w:multiLevelType w:val="hybridMultilevel"/>
    <w:tmpl w:val="F7482EF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69A3FD1"/>
    <w:multiLevelType w:val="hybridMultilevel"/>
    <w:tmpl w:val="D8E0A00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AFE2EAC"/>
    <w:multiLevelType w:val="hybridMultilevel"/>
    <w:tmpl w:val="723E35A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B720B8F"/>
    <w:multiLevelType w:val="hybridMultilevel"/>
    <w:tmpl w:val="1E420A3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C9833AE"/>
    <w:multiLevelType w:val="hybridMultilevel"/>
    <w:tmpl w:val="A1F6FFA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28"/>
  </w:num>
  <w:num w:numId="3">
    <w:abstractNumId w:val="4"/>
  </w:num>
  <w:num w:numId="4">
    <w:abstractNumId w:val="7"/>
  </w:num>
  <w:num w:numId="5">
    <w:abstractNumId w:val="6"/>
  </w:num>
  <w:num w:numId="6">
    <w:abstractNumId w:val="21"/>
  </w:num>
  <w:num w:numId="7">
    <w:abstractNumId w:val="5"/>
  </w:num>
  <w:num w:numId="8">
    <w:abstractNumId w:val="37"/>
  </w:num>
  <w:num w:numId="9">
    <w:abstractNumId w:val="31"/>
  </w:num>
  <w:num w:numId="10">
    <w:abstractNumId w:val="24"/>
  </w:num>
  <w:num w:numId="11">
    <w:abstractNumId w:val="41"/>
  </w:num>
  <w:num w:numId="12">
    <w:abstractNumId w:val="23"/>
  </w:num>
  <w:num w:numId="13">
    <w:abstractNumId w:val="35"/>
  </w:num>
  <w:num w:numId="14">
    <w:abstractNumId w:val="30"/>
  </w:num>
  <w:num w:numId="15">
    <w:abstractNumId w:val="15"/>
  </w:num>
  <w:num w:numId="16">
    <w:abstractNumId w:val="36"/>
  </w:num>
  <w:num w:numId="17">
    <w:abstractNumId w:val="42"/>
  </w:num>
  <w:num w:numId="18">
    <w:abstractNumId w:val="29"/>
  </w:num>
  <w:num w:numId="19">
    <w:abstractNumId w:val="32"/>
  </w:num>
  <w:num w:numId="20">
    <w:abstractNumId w:val="39"/>
  </w:num>
  <w:num w:numId="21">
    <w:abstractNumId w:val="26"/>
  </w:num>
  <w:num w:numId="22">
    <w:abstractNumId w:val="40"/>
  </w:num>
  <w:num w:numId="23">
    <w:abstractNumId w:val="34"/>
  </w:num>
  <w:num w:numId="24">
    <w:abstractNumId w:val="3"/>
  </w:num>
  <w:num w:numId="25">
    <w:abstractNumId w:val="38"/>
  </w:num>
  <w:num w:numId="26">
    <w:abstractNumId w:val="16"/>
  </w:num>
  <w:num w:numId="27">
    <w:abstractNumId w:val="25"/>
  </w:num>
  <w:num w:numId="28">
    <w:abstractNumId w:val="20"/>
  </w:num>
  <w:num w:numId="29">
    <w:abstractNumId w:val="19"/>
  </w:num>
  <w:num w:numId="30">
    <w:abstractNumId w:val="12"/>
  </w:num>
  <w:num w:numId="31">
    <w:abstractNumId w:val="9"/>
  </w:num>
  <w:num w:numId="32">
    <w:abstractNumId w:val="10"/>
  </w:num>
  <w:num w:numId="33">
    <w:abstractNumId w:val="27"/>
  </w:num>
  <w:num w:numId="34">
    <w:abstractNumId w:val="43"/>
  </w:num>
  <w:num w:numId="35">
    <w:abstractNumId w:val="18"/>
  </w:num>
  <w:num w:numId="36">
    <w:abstractNumId w:val="11"/>
  </w:num>
  <w:num w:numId="37">
    <w:abstractNumId w:val="17"/>
  </w:num>
  <w:num w:numId="38">
    <w:abstractNumId w:val="22"/>
  </w:num>
  <w:num w:numId="39">
    <w:abstractNumId w:val="8"/>
  </w:num>
  <w:num w:numId="40">
    <w:abstractNumId w:val="0"/>
  </w:num>
  <w:num w:numId="41">
    <w:abstractNumId w:val="1"/>
  </w:num>
  <w:num w:numId="42">
    <w:abstractNumId w:val="13"/>
  </w:num>
  <w:num w:numId="43">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83503"/>
    <w:rsid w:val="00006265"/>
    <w:rsid w:val="00006C79"/>
    <w:rsid w:val="00007CDD"/>
    <w:rsid w:val="00021F12"/>
    <w:rsid w:val="00026282"/>
    <w:rsid w:val="00031158"/>
    <w:rsid w:val="00031F25"/>
    <w:rsid w:val="0003461F"/>
    <w:rsid w:val="00034863"/>
    <w:rsid w:val="00035A38"/>
    <w:rsid w:val="000377A2"/>
    <w:rsid w:val="000444DB"/>
    <w:rsid w:val="0005584C"/>
    <w:rsid w:val="00056B06"/>
    <w:rsid w:val="000609E4"/>
    <w:rsid w:val="0006627C"/>
    <w:rsid w:val="00071BA4"/>
    <w:rsid w:val="00082066"/>
    <w:rsid w:val="00083109"/>
    <w:rsid w:val="000A0767"/>
    <w:rsid w:val="000A09E9"/>
    <w:rsid w:val="000B0F6A"/>
    <w:rsid w:val="000B69FF"/>
    <w:rsid w:val="000C2EEC"/>
    <w:rsid w:val="000C7080"/>
    <w:rsid w:val="000D308F"/>
    <w:rsid w:val="000D3D55"/>
    <w:rsid w:val="000F0324"/>
    <w:rsid w:val="000F25AF"/>
    <w:rsid w:val="00104D40"/>
    <w:rsid w:val="00105E83"/>
    <w:rsid w:val="00107164"/>
    <w:rsid w:val="00111601"/>
    <w:rsid w:val="00112305"/>
    <w:rsid w:val="00113281"/>
    <w:rsid w:val="00113F45"/>
    <w:rsid w:val="00117947"/>
    <w:rsid w:val="00120319"/>
    <w:rsid w:val="00135445"/>
    <w:rsid w:val="00143A40"/>
    <w:rsid w:val="00160A79"/>
    <w:rsid w:val="0016184D"/>
    <w:rsid w:val="00167234"/>
    <w:rsid w:val="00174088"/>
    <w:rsid w:val="00186D7D"/>
    <w:rsid w:val="0019382B"/>
    <w:rsid w:val="00196602"/>
    <w:rsid w:val="001A4823"/>
    <w:rsid w:val="001B0648"/>
    <w:rsid w:val="001B0891"/>
    <w:rsid w:val="001B3681"/>
    <w:rsid w:val="001B6841"/>
    <w:rsid w:val="001C0D0B"/>
    <w:rsid w:val="001C37D4"/>
    <w:rsid w:val="001D3E96"/>
    <w:rsid w:val="001D61A1"/>
    <w:rsid w:val="001E1194"/>
    <w:rsid w:val="001F2CF7"/>
    <w:rsid w:val="002000F8"/>
    <w:rsid w:val="00203724"/>
    <w:rsid w:val="002079D3"/>
    <w:rsid w:val="00210904"/>
    <w:rsid w:val="00214CC7"/>
    <w:rsid w:val="00214E29"/>
    <w:rsid w:val="002176AF"/>
    <w:rsid w:val="00221E67"/>
    <w:rsid w:val="00224247"/>
    <w:rsid w:val="00227993"/>
    <w:rsid w:val="002311AA"/>
    <w:rsid w:val="002443EA"/>
    <w:rsid w:val="00246157"/>
    <w:rsid w:val="002461D9"/>
    <w:rsid w:val="0024774A"/>
    <w:rsid w:val="00257AB7"/>
    <w:rsid w:val="00265894"/>
    <w:rsid w:val="002745A5"/>
    <w:rsid w:val="00280D21"/>
    <w:rsid w:val="002810F5"/>
    <w:rsid w:val="002858B1"/>
    <w:rsid w:val="00297A1F"/>
    <w:rsid w:val="002A0ADE"/>
    <w:rsid w:val="002B12C7"/>
    <w:rsid w:val="002B6EF7"/>
    <w:rsid w:val="002D00B4"/>
    <w:rsid w:val="002D30EE"/>
    <w:rsid w:val="002D5C52"/>
    <w:rsid w:val="002E1FB2"/>
    <w:rsid w:val="002F022D"/>
    <w:rsid w:val="002F22E9"/>
    <w:rsid w:val="002F3806"/>
    <w:rsid w:val="00303ED7"/>
    <w:rsid w:val="0031246D"/>
    <w:rsid w:val="0032513F"/>
    <w:rsid w:val="003318D3"/>
    <w:rsid w:val="00336275"/>
    <w:rsid w:val="003432F4"/>
    <w:rsid w:val="00347C50"/>
    <w:rsid w:val="003629AD"/>
    <w:rsid w:val="0036569E"/>
    <w:rsid w:val="00366290"/>
    <w:rsid w:val="00380C74"/>
    <w:rsid w:val="00381C2B"/>
    <w:rsid w:val="00384735"/>
    <w:rsid w:val="003E00FF"/>
    <w:rsid w:val="003E4775"/>
    <w:rsid w:val="003F1CBD"/>
    <w:rsid w:val="003F2E34"/>
    <w:rsid w:val="003F37DD"/>
    <w:rsid w:val="00403C73"/>
    <w:rsid w:val="0040634E"/>
    <w:rsid w:val="00411B2B"/>
    <w:rsid w:val="0041502D"/>
    <w:rsid w:val="00422ECE"/>
    <w:rsid w:val="0042703A"/>
    <w:rsid w:val="00432339"/>
    <w:rsid w:val="00441BE5"/>
    <w:rsid w:val="00442770"/>
    <w:rsid w:val="00442A30"/>
    <w:rsid w:val="00460338"/>
    <w:rsid w:val="00460B3E"/>
    <w:rsid w:val="00462056"/>
    <w:rsid w:val="00471D97"/>
    <w:rsid w:val="004801B0"/>
    <w:rsid w:val="0048116F"/>
    <w:rsid w:val="00490CBA"/>
    <w:rsid w:val="004970C2"/>
    <w:rsid w:val="004C274B"/>
    <w:rsid w:val="004C7486"/>
    <w:rsid w:val="004C77B5"/>
    <w:rsid w:val="004D07B2"/>
    <w:rsid w:val="004D0A7B"/>
    <w:rsid w:val="004D72B5"/>
    <w:rsid w:val="004E3A8B"/>
    <w:rsid w:val="004E3C55"/>
    <w:rsid w:val="004E5BA7"/>
    <w:rsid w:val="00500FC2"/>
    <w:rsid w:val="005019E0"/>
    <w:rsid w:val="00511963"/>
    <w:rsid w:val="005157B4"/>
    <w:rsid w:val="00517D34"/>
    <w:rsid w:val="00517E66"/>
    <w:rsid w:val="00525EB6"/>
    <w:rsid w:val="00526282"/>
    <w:rsid w:val="00532A5E"/>
    <w:rsid w:val="00534F4A"/>
    <w:rsid w:val="00544CEE"/>
    <w:rsid w:val="005633C5"/>
    <w:rsid w:val="005646DA"/>
    <w:rsid w:val="0056476C"/>
    <w:rsid w:val="00565445"/>
    <w:rsid w:val="00571ECC"/>
    <w:rsid w:val="005727BE"/>
    <w:rsid w:val="00574634"/>
    <w:rsid w:val="00576D49"/>
    <w:rsid w:val="00577E8D"/>
    <w:rsid w:val="00590177"/>
    <w:rsid w:val="005A4B0E"/>
    <w:rsid w:val="005A7CB4"/>
    <w:rsid w:val="005B1997"/>
    <w:rsid w:val="005B1EC1"/>
    <w:rsid w:val="005C2929"/>
    <w:rsid w:val="005C5E9C"/>
    <w:rsid w:val="005D2D38"/>
    <w:rsid w:val="005E1156"/>
    <w:rsid w:val="005E25E6"/>
    <w:rsid w:val="006056B2"/>
    <w:rsid w:val="00613D49"/>
    <w:rsid w:val="00614325"/>
    <w:rsid w:val="00616129"/>
    <w:rsid w:val="00631574"/>
    <w:rsid w:val="00642FD9"/>
    <w:rsid w:val="0065403C"/>
    <w:rsid w:val="00655AAB"/>
    <w:rsid w:val="0067438B"/>
    <w:rsid w:val="0068440F"/>
    <w:rsid w:val="006853EE"/>
    <w:rsid w:val="00694798"/>
    <w:rsid w:val="00695302"/>
    <w:rsid w:val="006960F7"/>
    <w:rsid w:val="006B1350"/>
    <w:rsid w:val="006C1C9B"/>
    <w:rsid w:val="006C343F"/>
    <w:rsid w:val="006C5086"/>
    <w:rsid w:val="006E17A2"/>
    <w:rsid w:val="006E1C80"/>
    <w:rsid w:val="006E2651"/>
    <w:rsid w:val="006E2728"/>
    <w:rsid w:val="006E417F"/>
    <w:rsid w:val="00702C56"/>
    <w:rsid w:val="0070322C"/>
    <w:rsid w:val="00704BC3"/>
    <w:rsid w:val="00705882"/>
    <w:rsid w:val="00724819"/>
    <w:rsid w:val="007260D9"/>
    <w:rsid w:val="00740DF4"/>
    <w:rsid w:val="007414AB"/>
    <w:rsid w:val="0074565D"/>
    <w:rsid w:val="00752FD4"/>
    <w:rsid w:val="007535B9"/>
    <w:rsid w:val="007615E9"/>
    <w:rsid w:val="00761BFF"/>
    <w:rsid w:val="007747B3"/>
    <w:rsid w:val="00775127"/>
    <w:rsid w:val="00775D86"/>
    <w:rsid w:val="00791828"/>
    <w:rsid w:val="00791FA3"/>
    <w:rsid w:val="00796E52"/>
    <w:rsid w:val="007974A7"/>
    <w:rsid w:val="007A68E9"/>
    <w:rsid w:val="007A7012"/>
    <w:rsid w:val="007A78C9"/>
    <w:rsid w:val="007B66A3"/>
    <w:rsid w:val="007C4D05"/>
    <w:rsid w:val="007D0426"/>
    <w:rsid w:val="007D54B7"/>
    <w:rsid w:val="007D69F9"/>
    <w:rsid w:val="007E5D75"/>
    <w:rsid w:val="007F0221"/>
    <w:rsid w:val="007F638E"/>
    <w:rsid w:val="007F6918"/>
    <w:rsid w:val="007F7969"/>
    <w:rsid w:val="00802749"/>
    <w:rsid w:val="0080612B"/>
    <w:rsid w:val="00810414"/>
    <w:rsid w:val="0081598D"/>
    <w:rsid w:val="00816861"/>
    <w:rsid w:val="00817186"/>
    <w:rsid w:val="008217D8"/>
    <w:rsid w:val="00823C89"/>
    <w:rsid w:val="00843318"/>
    <w:rsid w:val="0085142A"/>
    <w:rsid w:val="00851F84"/>
    <w:rsid w:val="00852050"/>
    <w:rsid w:val="0085446E"/>
    <w:rsid w:val="0085594A"/>
    <w:rsid w:val="00874C59"/>
    <w:rsid w:val="008805FC"/>
    <w:rsid w:val="00887A2E"/>
    <w:rsid w:val="00895AC4"/>
    <w:rsid w:val="008966A5"/>
    <w:rsid w:val="008A57B3"/>
    <w:rsid w:val="008A6813"/>
    <w:rsid w:val="008B02E2"/>
    <w:rsid w:val="008B43C3"/>
    <w:rsid w:val="008C291F"/>
    <w:rsid w:val="008D58E9"/>
    <w:rsid w:val="008E1994"/>
    <w:rsid w:val="008E5B87"/>
    <w:rsid w:val="008E6EB9"/>
    <w:rsid w:val="008F27D1"/>
    <w:rsid w:val="008F3DAD"/>
    <w:rsid w:val="00902300"/>
    <w:rsid w:val="00903D9C"/>
    <w:rsid w:val="009063A1"/>
    <w:rsid w:val="00915CC6"/>
    <w:rsid w:val="00920BB5"/>
    <w:rsid w:val="009269B3"/>
    <w:rsid w:val="009310DA"/>
    <w:rsid w:val="00933921"/>
    <w:rsid w:val="00934B2A"/>
    <w:rsid w:val="00936CDD"/>
    <w:rsid w:val="009520C4"/>
    <w:rsid w:val="00953CE4"/>
    <w:rsid w:val="00964E21"/>
    <w:rsid w:val="009656D9"/>
    <w:rsid w:val="009812AD"/>
    <w:rsid w:val="0098170A"/>
    <w:rsid w:val="0098564B"/>
    <w:rsid w:val="00987428"/>
    <w:rsid w:val="009921E5"/>
    <w:rsid w:val="0099449B"/>
    <w:rsid w:val="00997F9B"/>
    <w:rsid w:val="009A6C7D"/>
    <w:rsid w:val="009C06CD"/>
    <w:rsid w:val="009C1D1D"/>
    <w:rsid w:val="009C2329"/>
    <w:rsid w:val="009E2799"/>
    <w:rsid w:val="009F4717"/>
    <w:rsid w:val="009F4D89"/>
    <w:rsid w:val="00A05A5D"/>
    <w:rsid w:val="00A07A50"/>
    <w:rsid w:val="00A12C14"/>
    <w:rsid w:val="00A2461E"/>
    <w:rsid w:val="00A24671"/>
    <w:rsid w:val="00A27E1D"/>
    <w:rsid w:val="00A41FC2"/>
    <w:rsid w:val="00A46A7F"/>
    <w:rsid w:val="00A47020"/>
    <w:rsid w:val="00A534DE"/>
    <w:rsid w:val="00A56DCD"/>
    <w:rsid w:val="00A60E49"/>
    <w:rsid w:val="00A62E6D"/>
    <w:rsid w:val="00A742BC"/>
    <w:rsid w:val="00A83503"/>
    <w:rsid w:val="00A83807"/>
    <w:rsid w:val="00A865B4"/>
    <w:rsid w:val="00A90868"/>
    <w:rsid w:val="00A93AC0"/>
    <w:rsid w:val="00A96749"/>
    <w:rsid w:val="00AA142A"/>
    <w:rsid w:val="00AA7B64"/>
    <w:rsid w:val="00AB18C3"/>
    <w:rsid w:val="00AB3FCD"/>
    <w:rsid w:val="00AC3273"/>
    <w:rsid w:val="00AC341F"/>
    <w:rsid w:val="00AC40C6"/>
    <w:rsid w:val="00AC52B3"/>
    <w:rsid w:val="00AC581C"/>
    <w:rsid w:val="00AD205A"/>
    <w:rsid w:val="00AD3731"/>
    <w:rsid w:val="00AD4240"/>
    <w:rsid w:val="00AE0A22"/>
    <w:rsid w:val="00AF2B50"/>
    <w:rsid w:val="00AF7CA5"/>
    <w:rsid w:val="00B000CF"/>
    <w:rsid w:val="00B00AD2"/>
    <w:rsid w:val="00B06CF2"/>
    <w:rsid w:val="00B13BA6"/>
    <w:rsid w:val="00B13D21"/>
    <w:rsid w:val="00B1777F"/>
    <w:rsid w:val="00B22159"/>
    <w:rsid w:val="00B26017"/>
    <w:rsid w:val="00B32498"/>
    <w:rsid w:val="00B445CF"/>
    <w:rsid w:val="00B54D4E"/>
    <w:rsid w:val="00B551A6"/>
    <w:rsid w:val="00B57138"/>
    <w:rsid w:val="00B6778B"/>
    <w:rsid w:val="00B70901"/>
    <w:rsid w:val="00B726F5"/>
    <w:rsid w:val="00B74854"/>
    <w:rsid w:val="00B75057"/>
    <w:rsid w:val="00B757D1"/>
    <w:rsid w:val="00B83D6B"/>
    <w:rsid w:val="00B931E7"/>
    <w:rsid w:val="00B96D72"/>
    <w:rsid w:val="00BA286E"/>
    <w:rsid w:val="00BA7F42"/>
    <w:rsid w:val="00BB7447"/>
    <w:rsid w:val="00BD705D"/>
    <w:rsid w:val="00BE3A28"/>
    <w:rsid w:val="00BE4C02"/>
    <w:rsid w:val="00C03593"/>
    <w:rsid w:val="00C05AD8"/>
    <w:rsid w:val="00C11DB7"/>
    <w:rsid w:val="00C2304A"/>
    <w:rsid w:val="00C2625E"/>
    <w:rsid w:val="00C31671"/>
    <w:rsid w:val="00C341C7"/>
    <w:rsid w:val="00C36507"/>
    <w:rsid w:val="00C36BEA"/>
    <w:rsid w:val="00C419CC"/>
    <w:rsid w:val="00C42B6D"/>
    <w:rsid w:val="00C456A4"/>
    <w:rsid w:val="00C501C5"/>
    <w:rsid w:val="00C55521"/>
    <w:rsid w:val="00C560D3"/>
    <w:rsid w:val="00C56B2D"/>
    <w:rsid w:val="00C6068F"/>
    <w:rsid w:val="00C60F4D"/>
    <w:rsid w:val="00C6502D"/>
    <w:rsid w:val="00C714D1"/>
    <w:rsid w:val="00C717A8"/>
    <w:rsid w:val="00C71C29"/>
    <w:rsid w:val="00C735CD"/>
    <w:rsid w:val="00C82B10"/>
    <w:rsid w:val="00C87AF6"/>
    <w:rsid w:val="00C90C46"/>
    <w:rsid w:val="00C93388"/>
    <w:rsid w:val="00C94E03"/>
    <w:rsid w:val="00CB1A6E"/>
    <w:rsid w:val="00CC5618"/>
    <w:rsid w:val="00CC6635"/>
    <w:rsid w:val="00CF395E"/>
    <w:rsid w:val="00D03FB1"/>
    <w:rsid w:val="00D10D13"/>
    <w:rsid w:val="00D13CF3"/>
    <w:rsid w:val="00D30FD6"/>
    <w:rsid w:val="00D31CD8"/>
    <w:rsid w:val="00D430E7"/>
    <w:rsid w:val="00D432D6"/>
    <w:rsid w:val="00D542A9"/>
    <w:rsid w:val="00D63564"/>
    <w:rsid w:val="00D72C56"/>
    <w:rsid w:val="00D866BA"/>
    <w:rsid w:val="00D914A3"/>
    <w:rsid w:val="00D952CF"/>
    <w:rsid w:val="00DA077F"/>
    <w:rsid w:val="00DA0A71"/>
    <w:rsid w:val="00DB1C2E"/>
    <w:rsid w:val="00DB343B"/>
    <w:rsid w:val="00DB6308"/>
    <w:rsid w:val="00DC09C8"/>
    <w:rsid w:val="00DC09F0"/>
    <w:rsid w:val="00DC1A34"/>
    <w:rsid w:val="00DD0ED3"/>
    <w:rsid w:val="00DE1866"/>
    <w:rsid w:val="00DF1105"/>
    <w:rsid w:val="00DF725D"/>
    <w:rsid w:val="00E0131E"/>
    <w:rsid w:val="00E04D5C"/>
    <w:rsid w:val="00E10A03"/>
    <w:rsid w:val="00E20E58"/>
    <w:rsid w:val="00E23C16"/>
    <w:rsid w:val="00E23D99"/>
    <w:rsid w:val="00E240EB"/>
    <w:rsid w:val="00E24CA8"/>
    <w:rsid w:val="00E33C37"/>
    <w:rsid w:val="00E34CDA"/>
    <w:rsid w:val="00E35DEC"/>
    <w:rsid w:val="00E42638"/>
    <w:rsid w:val="00E527B7"/>
    <w:rsid w:val="00E5410F"/>
    <w:rsid w:val="00E6267F"/>
    <w:rsid w:val="00E7405B"/>
    <w:rsid w:val="00E830D4"/>
    <w:rsid w:val="00E83416"/>
    <w:rsid w:val="00E83E4F"/>
    <w:rsid w:val="00E866C0"/>
    <w:rsid w:val="00E87EBC"/>
    <w:rsid w:val="00E91BA4"/>
    <w:rsid w:val="00EB2322"/>
    <w:rsid w:val="00EB3D9E"/>
    <w:rsid w:val="00EB55B6"/>
    <w:rsid w:val="00EC7CCE"/>
    <w:rsid w:val="00ED2AB5"/>
    <w:rsid w:val="00ED32F7"/>
    <w:rsid w:val="00EE303B"/>
    <w:rsid w:val="00EE46F5"/>
    <w:rsid w:val="00EF141F"/>
    <w:rsid w:val="00F023EB"/>
    <w:rsid w:val="00F049B9"/>
    <w:rsid w:val="00F04A42"/>
    <w:rsid w:val="00F109B9"/>
    <w:rsid w:val="00F1554A"/>
    <w:rsid w:val="00F25255"/>
    <w:rsid w:val="00F36FD3"/>
    <w:rsid w:val="00F3713C"/>
    <w:rsid w:val="00F40ED0"/>
    <w:rsid w:val="00F42C82"/>
    <w:rsid w:val="00F55377"/>
    <w:rsid w:val="00F67FCF"/>
    <w:rsid w:val="00F722C8"/>
    <w:rsid w:val="00F77865"/>
    <w:rsid w:val="00F80100"/>
    <w:rsid w:val="00F81A3C"/>
    <w:rsid w:val="00FB057C"/>
    <w:rsid w:val="00FD170A"/>
    <w:rsid w:val="00FE56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C555FA0-BAB6-43C5-ABCD-9B6507A6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503"/>
    <w:pPr>
      <w:spacing w:line="240" w:lineRule="auto"/>
    </w:pPr>
    <w:rPr>
      <w:rFonts w:ascii="Arial" w:eastAsia="Cambria" w:hAnsi="Arial" w:cs="Times New Roman"/>
      <w:sz w:val="24"/>
      <w:szCs w:val="24"/>
      <w:lang w:val="es-ES_tradnl"/>
    </w:rPr>
  </w:style>
  <w:style w:type="paragraph" w:styleId="Ttulo1">
    <w:name w:val="heading 1"/>
    <w:basedOn w:val="Normal"/>
    <w:next w:val="Normal"/>
    <w:link w:val="Ttulo1Car"/>
    <w:qFormat/>
    <w:rsid w:val="004C7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E1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C5086"/>
    <w:pPr>
      <w:keepNext/>
      <w:spacing w:before="240" w:after="60"/>
      <w:ind w:left="425" w:right="425"/>
      <w:jc w:val="both"/>
      <w:outlineLvl w:val="2"/>
    </w:pPr>
    <w:rPr>
      <w:rFonts w:ascii="Cambria" w:eastAsia="Times New Roman" w:hAnsi="Cambria"/>
      <w:b/>
      <w:bCs/>
      <w:sz w:val="26"/>
      <w:szCs w:val="26"/>
      <w:lang w:val="es-ES"/>
    </w:rPr>
  </w:style>
  <w:style w:type="paragraph" w:styleId="Ttulo4">
    <w:name w:val="heading 4"/>
    <w:basedOn w:val="Normal"/>
    <w:next w:val="Normal"/>
    <w:link w:val="Ttulo4Car"/>
    <w:uiPriority w:val="9"/>
    <w:semiHidden/>
    <w:unhideWhenUsed/>
    <w:qFormat/>
    <w:rsid w:val="004C77B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0322C"/>
    <w:pPr>
      <w:keepNext/>
      <w:keepLines/>
      <w:spacing w:before="200" w:after="0"/>
      <w:outlineLvl w:val="4"/>
    </w:pPr>
    <w:rPr>
      <w:rFonts w:asciiTheme="majorHAnsi" w:eastAsiaTheme="majorEastAsia" w:hAnsiTheme="majorHAnsi" w:cstheme="majorBidi"/>
      <w:b/>
      <w:color w:val="404040" w:themeColor="text1" w:themeTint="BF"/>
      <w:sz w:val="22"/>
      <w:szCs w:val="22"/>
      <w:lang w:val="es-ES"/>
    </w:rPr>
  </w:style>
  <w:style w:type="paragraph" w:styleId="Ttulo6">
    <w:name w:val="heading 6"/>
    <w:basedOn w:val="Normal"/>
    <w:next w:val="Normal"/>
    <w:link w:val="Ttulo6Car"/>
    <w:uiPriority w:val="9"/>
    <w:qFormat/>
    <w:rsid w:val="00196602"/>
    <w:pPr>
      <w:spacing w:before="240" w:after="60" w:line="276" w:lineRule="auto"/>
      <w:outlineLvl w:val="5"/>
    </w:pPr>
    <w:rPr>
      <w:rFonts w:ascii="Calibri" w:eastAsia="Times New Roman"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503"/>
    <w:pPr>
      <w:tabs>
        <w:tab w:val="center" w:pos="4252"/>
        <w:tab w:val="right" w:pos="8504"/>
      </w:tabs>
      <w:spacing w:after="0"/>
    </w:pPr>
  </w:style>
  <w:style w:type="character" w:customStyle="1" w:styleId="EncabezadoCar">
    <w:name w:val="Encabezado Car"/>
    <w:basedOn w:val="Fuentedeprrafopredeter"/>
    <w:link w:val="Encabezado"/>
    <w:uiPriority w:val="99"/>
    <w:rsid w:val="00A83503"/>
  </w:style>
  <w:style w:type="paragraph" w:styleId="Piedepgina">
    <w:name w:val="footer"/>
    <w:basedOn w:val="Normal"/>
    <w:link w:val="PiedepginaCar"/>
    <w:uiPriority w:val="99"/>
    <w:unhideWhenUsed/>
    <w:rsid w:val="00A83503"/>
    <w:pPr>
      <w:tabs>
        <w:tab w:val="center" w:pos="4252"/>
        <w:tab w:val="right" w:pos="8504"/>
      </w:tabs>
      <w:spacing w:after="0"/>
    </w:pPr>
  </w:style>
  <w:style w:type="character" w:customStyle="1" w:styleId="PiedepginaCar">
    <w:name w:val="Pie de página Car"/>
    <w:basedOn w:val="Fuentedeprrafopredeter"/>
    <w:link w:val="Piedepgina"/>
    <w:uiPriority w:val="99"/>
    <w:rsid w:val="00A83503"/>
  </w:style>
  <w:style w:type="paragraph" w:styleId="Textodeglobo">
    <w:name w:val="Balloon Text"/>
    <w:basedOn w:val="Normal"/>
    <w:link w:val="TextodegloboCar"/>
    <w:uiPriority w:val="99"/>
    <w:semiHidden/>
    <w:unhideWhenUsed/>
    <w:rsid w:val="00A8350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503"/>
    <w:rPr>
      <w:rFonts w:ascii="Tahoma" w:hAnsi="Tahoma" w:cs="Tahoma"/>
      <w:sz w:val="16"/>
      <w:szCs w:val="16"/>
    </w:rPr>
  </w:style>
  <w:style w:type="paragraph" w:styleId="Sinespaciado">
    <w:name w:val="No Spacing"/>
    <w:link w:val="SinespaciadoCar"/>
    <w:uiPriority w:val="1"/>
    <w:qFormat/>
    <w:rsid w:val="00A83503"/>
    <w:pPr>
      <w:spacing w:after="0" w:line="240" w:lineRule="auto"/>
    </w:pPr>
  </w:style>
  <w:style w:type="paragraph" w:styleId="Prrafodelista">
    <w:name w:val="List Paragraph"/>
    <w:basedOn w:val="Normal"/>
    <w:uiPriority w:val="34"/>
    <w:qFormat/>
    <w:rsid w:val="00EE46F5"/>
    <w:pPr>
      <w:ind w:left="720"/>
      <w:contextualSpacing/>
    </w:pPr>
  </w:style>
  <w:style w:type="paragraph" w:styleId="Textonotapie">
    <w:name w:val="footnote text"/>
    <w:basedOn w:val="Normal"/>
    <w:link w:val="TextonotapieCar"/>
    <w:uiPriority w:val="99"/>
    <w:unhideWhenUsed/>
    <w:rsid w:val="007A78C9"/>
    <w:pPr>
      <w:spacing w:after="0"/>
    </w:pPr>
    <w:rPr>
      <w:sz w:val="20"/>
      <w:szCs w:val="20"/>
    </w:rPr>
  </w:style>
  <w:style w:type="character" w:customStyle="1" w:styleId="TextonotapieCar">
    <w:name w:val="Texto nota pie Car"/>
    <w:basedOn w:val="Fuentedeprrafopredeter"/>
    <w:link w:val="Textonotapie"/>
    <w:uiPriority w:val="99"/>
    <w:rsid w:val="007A78C9"/>
    <w:rPr>
      <w:rFonts w:ascii="Arial" w:eastAsia="Cambria" w:hAnsi="Arial" w:cs="Times New Roman"/>
      <w:sz w:val="20"/>
      <w:szCs w:val="20"/>
      <w:lang w:val="es-ES_tradnl"/>
    </w:rPr>
  </w:style>
  <w:style w:type="character" w:styleId="Refdenotaalpie">
    <w:name w:val="footnote reference"/>
    <w:basedOn w:val="Fuentedeprrafopredeter"/>
    <w:unhideWhenUsed/>
    <w:qFormat/>
    <w:rsid w:val="007A78C9"/>
    <w:rPr>
      <w:vertAlign w:val="superscript"/>
    </w:rPr>
  </w:style>
  <w:style w:type="character" w:customStyle="1" w:styleId="Ttulo5Car">
    <w:name w:val="Título 5 Car"/>
    <w:basedOn w:val="Fuentedeprrafopredeter"/>
    <w:link w:val="Ttulo5"/>
    <w:uiPriority w:val="9"/>
    <w:rsid w:val="0070322C"/>
    <w:rPr>
      <w:rFonts w:asciiTheme="majorHAnsi" w:eastAsiaTheme="majorEastAsia" w:hAnsiTheme="majorHAnsi" w:cstheme="majorBidi"/>
      <w:b/>
      <w:color w:val="404040" w:themeColor="text1" w:themeTint="BF"/>
    </w:rPr>
  </w:style>
  <w:style w:type="character" w:styleId="Hipervnculo">
    <w:name w:val="Hyperlink"/>
    <w:basedOn w:val="Fuentedeprrafopredeter"/>
    <w:uiPriority w:val="99"/>
    <w:unhideWhenUsed/>
    <w:rsid w:val="0070322C"/>
    <w:rPr>
      <w:color w:val="0000FF" w:themeColor="hyperlink"/>
      <w:u w:val="single"/>
    </w:rPr>
  </w:style>
  <w:style w:type="paragraph" w:customStyle="1" w:styleId="Body1">
    <w:name w:val="Body 1"/>
    <w:rsid w:val="0070322C"/>
    <w:pPr>
      <w:spacing w:after="0" w:line="240" w:lineRule="auto"/>
      <w:outlineLvl w:val="0"/>
    </w:pPr>
    <w:rPr>
      <w:rFonts w:ascii="Times New Roman" w:eastAsia="ヒラギノ角ゴ Pro W3" w:hAnsi="Times New Roman" w:cs="Times New Roman"/>
      <w:color w:val="000000"/>
      <w:sz w:val="24"/>
      <w:szCs w:val="20"/>
      <w:lang w:val="en-US"/>
    </w:rPr>
  </w:style>
  <w:style w:type="character" w:styleId="Nmerodepgina">
    <w:name w:val="page number"/>
    <w:basedOn w:val="Fuentedeprrafopredeter"/>
    <w:uiPriority w:val="99"/>
    <w:semiHidden/>
    <w:unhideWhenUsed/>
    <w:rsid w:val="0070322C"/>
  </w:style>
  <w:style w:type="character" w:customStyle="1" w:styleId="Ttulo1Car">
    <w:name w:val="Título 1 Car"/>
    <w:basedOn w:val="Fuentedeprrafopredeter"/>
    <w:link w:val="Ttulo1"/>
    <w:rsid w:val="004C77B5"/>
    <w:rPr>
      <w:rFonts w:asciiTheme="majorHAnsi" w:eastAsiaTheme="majorEastAsia" w:hAnsiTheme="majorHAnsi" w:cstheme="majorBidi"/>
      <w:b/>
      <w:bCs/>
      <w:color w:val="365F91" w:themeColor="accent1" w:themeShade="BF"/>
      <w:sz w:val="28"/>
      <w:szCs w:val="28"/>
      <w:lang w:val="es-ES_tradnl"/>
    </w:rPr>
  </w:style>
  <w:style w:type="character" w:customStyle="1" w:styleId="Ttulo4Car">
    <w:name w:val="Título 4 Car"/>
    <w:basedOn w:val="Fuentedeprrafopredeter"/>
    <w:link w:val="Ttulo4"/>
    <w:uiPriority w:val="9"/>
    <w:semiHidden/>
    <w:rsid w:val="004C77B5"/>
    <w:rPr>
      <w:rFonts w:asciiTheme="majorHAnsi" w:eastAsiaTheme="majorEastAsia" w:hAnsiTheme="majorHAnsi" w:cstheme="majorBidi"/>
      <w:b/>
      <w:bCs/>
      <w:i/>
      <w:iCs/>
      <w:color w:val="4F81BD" w:themeColor="accent1"/>
      <w:sz w:val="24"/>
      <w:szCs w:val="24"/>
      <w:lang w:val="es-ES_tradnl"/>
    </w:rPr>
  </w:style>
  <w:style w:type="paragraph" w:customStyle="1" w:styleId="Default">
    <w:name w:val="Default"/>
    <w:rsid w:val="004C77B5"/>
    <w:pPr>
      <w:autoSpaceDE w:val="0"/>
      <w:autoSpaceDN w:val="0"/>
      <w:adjustRightInd w:val="0"/>
      <w:spacing w:after="0" w:line="240" w:lineRule="auto"/>
    </w:pPr>
    <w:rPr>
      <w:rFonts w:ascii="Calibri" w:eastAsia="Calibri" w:hAnsi="Calibri" w:cs="Calibri"/>
      <w:color w:val="000000"/>
      <w:sz w:val="24"/>
      <w:szCs w:val="24"/>
      <w:lang w:val="es-AR" w:eastAsia="es-AR"/>
    </w:rPr>
  </w:style>
  <w:style w:type="paragraph" w:styleId="NormalWeb">
    <w:name w:val="Normal (Web)"/>
    <w:basedOn w:val="Normal"/>
    <w:unhideWhenUsed/>
    <w:rsid w:val="002311AA"/>
    <w:pPr>
      <w:spacing w:before="100" w:beforeAutospacing="1" w:after="100" w:afterAutospacing="1"/>
    </w:pPr>
    <w:rPr>
      <w:rFonts w:ascii="Times New Roman" w:eastAsiaTheme="minorEastAsia" w:hAnsi="Times New Roman"/>
      <w:lang w:val="es-ES" w:eastAsia="es-ES"/>
    </w:rPr>
  </w:style>
  <w:style w:type="character" w:customStyle="1" w:styleId="Ttulo3Car">
    <w:name w:val="Título 3 Car"/>
    <w:basedOn w:val="Fuentedeprrafopredeter"/>
    <w:link w:val="Ttulo3"/>
    <w:uiPriority w:val="9"/>
    <w:rsid w:val="006C5086"/>
    <w:rPr>
      <w:rFonts w:ascii="Cambria" w:eastAsia="Times New Roman" w:hAnsi="Cambria" w:cs="Times New Roman"/>
      <w:b/>
      <w:bCs/>
      <w:sz w:val="26"/>
      <w:szCs w:val="26"/>
    </w:rPr>
  </w:style>
  <w:style w:type="paragraph" w:customStyle="1" w:styleId="estilo1">
    <w:name w:val="estilo1"/>
    <w:basedOn w:val="Normal"/>
    <w:rsid w:val="006C5086"/>
    <w:pPr>
      <w:tabs>
        <w:tab w:val="left" w:pos="284"/>
        <w:tab w:val="left" w:pos="851"/>
      </w:tabs>
      <w:spacing w:after="0"/>
    </w:pPr>
    <w:rPr>
      <w:rFonts w:eastAsia="Times New Roman" w:cs="Arial"/>
      <w:sz w:val="22"/>
      <w:lang w:val="es-ES"/>
    </w:rPr>
  </w:style>
  <w:style w:type="paragraph" w:customStyle="1" w:styleId="yiv695521776msonormal">
    <w:name w:val="yiv695521776msonormal"/>
    <w:basedOn w:val="Normal"/>
    <w:rsid w:val="006C5086"/>
    <w:pPr>
      <w:spacing w:before="100" w:beforeAutospacing="1" w:after="100" w:afterAutospacing="1"/>
    </w:pPr>
    <w:rPr>
      <w:rFonts w:ascii="Times New Roman" w:eastAsia="Calibri" w:hAnsi="Times New Roman"/>
      <w:color w:val="000000"/>
      <w:lang w:val="es-AR" w:eastAsia="es-AR"/>
    </w:rPr>
  </w:style>
  <w:style w:type="paragraph" w:styleId="Textoindependiente">
    <w:name w:val="Body Text"/>
    <w:basedOn w:val="Normal"/>
    <w:link w:val="TextoindependienteCar"/>
    <w:rsid w:val="006C5086"/>
    <w:pPr>
      <w:widowControl w:val="0"/>
      <w:autoSpaceDE w:val="0"/>
      <w:autoSpaceDN w:val="0"/>
      <w:adjustRightInd w:val="0"/>
      <w:spacing w:after="0"/>
    </w:pPr>
    <w:rPr>
      <w:rFonts w:eastAsia="Times New Roman" w:cs="Arial"/>
      <w:b/>
      <w:bCs/>
      <w:i/>
      <w:iCs/>
      <w:sz w:val="22"/>
      <w:szCs w:val="22"/>
      <w:lang w:val="es-ES"/>
    </w:rPr>
  </w:style>
  <w:style w:type="character" w:customStyle="1" w:styleId="TextoindependienteCar">
    <w:name w:val="Texto independiente Car"/>
    <w:basedOn w:val="Fuentedeprrafopredeter"/>
    <w:link w:val="Textoindependiente"/>
    <w:rsid w:val="006C5086"/>
    <w:rPr>
      <w:rFonts w:ascii="Arial" w:eastAsia="Times New Roman" w:hAnsi="Arial" w:cs="Arial"/>
      <w:b/>
      <w:bCs/>
      <w:i/>
      <w:iCs/>
    </w:rPr>
  </w:style>
  <w:style w:type="paragraph" w:styleId="Textoindependiente2">
    <w:name w:val="Body Text 2"/>
    <w:basedOn w:val="Normal"/>
    <w:link w:val="Textoindependiente2Car"/>
    <w:semiHidden/>
    <w:rsid w:val="006C5086"/>
    <w:pPr>
      <w:spacing w:after="120" w:line="480" w:lineRule="auto"/>
    </w:pPr>
    <w:rPr>
      <w:rFonts w:ascii="Times New Roman" w:eastAsia="Times New Roman" w:hAnsi="Times New Roman"/>
      <w:lang w:val="es-ES" w:eastAsia="es-ES"/>
    </w:rPr>
  </w:style>
  <w:style w:type="character" w:customStyle="1" w:styleId="Textoindependiente2Car">
    <w:name w:val="Texto independiente 2 Car"/>
    <w:basedOn w:val="Fuentedeprrafopredeter"/>
    <w:link w:val="Textoindependiente2"/>
    <w:semiHidden/>
    <w:rsid w:val="006C5086"/>
    <w:rPr>
      <w:rFonts w:ascii="Times New Roman" w:eastAsia="Times New Roman" w:hAnsi="Times New Roman" w:cs="Times New Roman"/>
      <w:sz w:val="24"/>
      <w:szCs w:val="24"/>
      <w:lang w:eastAsia="es-ES"/>
    </w:rPr>
  </w:style>
  <w:style w:type="paragraph" w:customStyle="1" w:styleId="western">
    <w:name w:val="western"/>
    <w:basedOn w:val="Normal"/>
    <w:rsid w:val="006C5086"/>
    <w:pPr>
      <w:spacing w:after="0"/>
    </w:pPr>
    <w:rPr>
      <w:rFonts w:ascii="Times New Roman" w:eastAsia="Times New Roman" w:hAnsi="Times New Roman"/>
      <w:lang w:val="es-ES" w:eastAsia="es-ES"/>
    </w:rPr>
  </w:style>
  <w:style w:type="character" w:customStyle="1" w:styleId="apple-converted-space">
    <w:name w:val="apple-converted-space"/>
    <w:basedOn w:val="Fuentedeprrafopredeter"/>
    <w:rsid w:val="006C5086"/>
  </w:style>
  <w:style w:type="paragraph" w:customStyle="1" w:styleId="Estilo3">
    <w:name w:val="Estilo3"/>
    <w:basedOn w:val="estilo1"/>
    <w:link w:val="Estilo3Car"/>
    <w:qFormat/>
    <w:rsid w:val="006C5086"/>
    <w:pPr>
      <w:tabs>
        <w:tab w:val="clear" w:pos="284"/>
        <w:tab w:val="clear" w:pos="851"/>
      </w:tabs>
      <w:spacing w:line="360" w:lineRule="auto"/>
      <w:ind w:right="57"/>
      <w:jc w:val="both"/>
    </w:pPr>
    <w:rPr>
      <w:rFonts w:eastAsia="Calibri"/>
      <w:sz w:val="20"/>
      <w:szCs w:val="20"/>
      <w:shd w:val="clear" w:color="auto" w:fill="FFFFFF"/>
      <w:lang w:val="es-AR" w:eastAsia="es-AR"/>
    </w:rPr>
  </w:style>
  <w:style w:type="character" w:customStyle="1" w:styleId="Estilo3Car">
    <w:name w:val="Estilo3 Car"/>
    <w:link w:val="Estilo3"/>
    <w:rsid w:val="006C5086"/>
    <w:rPr>
      <w:rFonts w:ascii="Arial" w:eastAsia="Calibri" w:hAnsi="Arial" w:cs="Arial"/>
      <w:sz w:val="20"/>
      <w:szCs w:val="20"/>
      <w:lang w:val="es-AR" w:eastAsia="es-AR"/>
    </w:rPr>
  </w:style>
  <w:style w:type="character" w:styleId="nfasis">
    <w:name w:val="Emphasis"/>
    <w:uiPriority w:val="20"/>
    <w:qFormat/>
    <w:rsid w:val="006C5086"/>
    <w:rPr>
      <w:i/>
      <w:iCs/>
    </w:rPr>
  </w:style>
  <w:style w:type="character" w:customStyle="1" w:styleId="Caracteresdenotaalpie">
    <w:name w:val="Caracteres de nota al pie"/>
    <w:rsid w:val="006C5086"/>
  </w:style>
  <w:style w:type="character" w:customStyle="1" w:styleId="notranslate">
    <w:name w:val="notranslate"/>
    <w:rsid w:val="006C5086"/>
  </w:style>
  <w:style w:type="character" w:customStyle="1" w:styleId="google-src-text1">
    <w:name w:val="google-src-text1"/>
    <w:rsid w:val="006C5086"/>
    <w:rPr>
      <w:vanish/>
      <w:webHidden w:val="0"/>
      <w:specVanish w:val="0"/>
    </w:rPr>
  </w:style>
  <w:style w:type="character" w:customStyle="1" w:styleId="highlight">
    <w:name w:val="highlight"/>
    <w:rsid w:val="006C5086"/>
    <w:rPr>
      <w:shd w:val="clear" w:color="auto" w:fill="DDDDDD"/>
    </w:rPr>
  </w:style>
  <w:style w:type="character" w:customStyle="1" w:styleId="summary">
    <w:name w:val="summary"/>
    <w:rsid w:val="006C5086"/>
  </w:style>
  <w:style w:type="character" w:styleId="Textoennegrita">
    <w:name w:val="Strong"/>
    <w:uiPriority w:val="22"/>
    <w:qFormat/>
    <w:rsid w:val="006C5086"/>
    <w:rPr>
      <w:b/>
      <w:bCs/>
    </w:rPr>
  </w:style>
  <w:style w:type="paragraph" w:customStyle="1" w:styleId="txt">
    <w:name w:val="txt"/>
    <w:basedOn w:val="Normal"/>
    <w:rsid w:val="006C5086"/>
    <w:pPr>
      <w:spacing w:before="100" w:beforeAutospacing="1" w:after="100" w:afterAutospacing="1"/>
    </w:pPr>
    <w:rPr>
      <w:rFonts w:ascii="Times New Roman" w:eastAsia="Times New Roman" w:hAnsi="Times New Roman"/>
      <w:lang w:val="es-AR" w:eastAsia="es-AR"/>
    </w:rPr>
  </w:style>
  <w:style w:type="character" w:customStyle="1" w:styleId="Caracteresdenotafinal">
    <w:name w:val="Caracteres de nota final"/>
    <w:rsid w:val="006C5086"/>
    <w:rPr>
      <w:vertAlign w:val="superscript"/>
    </w:rPr>
  </w:style>
  <w:style w:type="paragraph" w:styleId="Textonotaalfinal">
    <w:name w:val="endnote text"/>
    <w:basedOn w:val="Normal"/>
    <w:link w:val="TextonotaalfinalCar"/>
    <w:uiPriority w:val="99"/>
    <w:rsid w:val="006C5086"/>
    <w:pPr>
      <w:widowControl w:val="0"/>
      <w:suppressLineNumbers/>
      <w:suppressAutoHyphens/>
      <w:spacing w:after="0"/>
      <w:ind w:left="339" w:hanging="339"/>
    </w:pPr>
    <w:rPr>
      <w:rFonts w:ascii="Liberation Serif" w:eastAsia="Droid Sans Fallback" w:hAnsi="Liberation Serif" w:cs="FreeSans"/>
      <w:kern w:val="1"/>
      <w:sz w:val="20"/>
      <w:szCs w:val="20"/>
      <w:lang w:val="es-AR" w:eastAsia="zh-CN" w:bidi="hi-IN"/>
    </w:rPr>
  </w:style>
  <w:style w:type="character" w:customStyle="1" w:styleId="TextonotaalfinalCar">
    <w:name w:val="Texto nota al final Car"/>
    <w:basedOn w:val="Fuentedeprrafopredeter"/>
    <w:link w:val="Textonotaalfinal"/>
    <w:uiPriority w:val="99"/>
    <w:rsid w:val="006C5086"/>
    <w:rPr>
      <w:rFonts w:ascii="Liberation Serif" w:eastAsia="Droid Sans Fallback" w:hAnsi="Liberation Serif" w:cs="FreeSans"/>
      <w:kern w:val="1"/>
      <w:sz w:val="20"/>
      <w:szCs w:val="20"/>
      <w:lang w:val="es-AR" w:eastAsia="zh-CN" w:bidi="hi-IN"/>
    </w:rPr>
  </w:style>
  <w:style w:type="character" w:customStyle="1" w:styleId="normal1">
    <w:name w:val="normal1"/>
    <w:rsid w:val="006C5086"/>
    <w:rPr>
      <w:rFonts w:ascii="Times New Roman" w:hAnsi="Times New Roman" w:cs="Times New Roman" w:hint="default"/>
      <w:color w:val="FFFFFF"/>
      <w:sz w:val="24"/>
      <w:szCs w:val="24"/>
    </w:rPr>
  </w:style>
  <w:style w:type="paragraph" w:customStyle="1" w:styleId="Normal10">
    <w:name w:val="Normal1"/>
    <w:basedOn w:val="Normal"/>
    <w:rsid w:val="006C5086"/>
    <w:pPr>
      <w:spacing w:before="100" w:beforeAutospacing="1" w:after="100" w:afterAutospacing="1"/>
      <w:jc w:val="both"/>
    </w:pPr>
    <w:rPr>
      <w:rFonts w:ascii="Times New Roman" w:eastAsia="Times New Roman" w:hAnsi="Times New Roman"/>
      <w:color w:val="FFFFFF"/>
      <w:lang w:val="es-AR" w:eastAsia="es-AR"/>
    </w:rPr>
  </w:style>
  <w:style w:type="paragraph" w:customStyle="1" w:styleId="titulo">
    <w:name w:val="titulo"/>
    <w:basedOn w:val="Normal"/>
    <w:rsid w:val="006C5086"/>
    <w:pPr>
      <w:spacing w:before="100" w:beforeAutospacing="1" w:after="100" w:afterAutospacing="1"/>
    </w:pPr>
    <w:rPr>
      <w:rFonts w:ascii="Times New Roman" w:eastAsia="Times New Roman" w:hAnsi="Times New Roman"/>
      <w:color w:val="FFFFFF"/>
      <w:sz w:val="36"/>
      <w:szCs w:val="36"/>
      <w:lang w:val="es-AR" w:eastAsia="es-AR"/>
    </w:rPr>
  </w:style>
  <w:style w:type="paragraph" w:styleId="HTMLconformatoprevio">
    <w:name w:val="HTML Preformatted"/>
    <w:basedOn w:val="Normal"/>
    <w:link w:val="HTMLconformatoprevioCar"/>
    <w:uiPriority w:val="99"/>
    <w:unhideWhenUsed/>
    <w:rsid w:val="006C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6C5086"/>
    <w:rPr>
      <w:rFonts w:ascii="Courier New" w:eastAsia="Times New Roman" w:hAnsi="Courier New" w:cs="Courier New"/>
      <w:sz w:val="20"/>
      <w:szCs w:val="20"/>
      <w:lang w:val="es-AR" w:eastAsia="es-AR"/>
    </w:rPr>
  </w:style>
  <w:style w:type="paragraph" w:customStyle="1" w:styleId="Epgrafe1">
    <w:name w:val="Epígrafe1"/>
    <w:basedOn w:val="Normal"/>
    <w:rsid w:val="006C5086"/>
    <w:pPr>
      <w:spacing w:before="375" w:after="375"/>
    </w:pPr>
    <w:rPr>
      <w:rFonts w:ascii="Times New Roman" w:eastAsia="Times New Roman" w:hAnsi="Times New Roman"/>
      <w:lang w:val="es-AR" w:eastAsia="es-AR"/>
    </w:rPr>
  </w:style>
  <w:style w:type="paragraph" w:customStyle="1" w:styleId="Estilo2">
    <w:name w:val="Estilo2"/>
    <w:basedOn w:val="Textonotapie"/>
    <w:link w:val="Estilo2Car"/>
    <w:qFormat/>
    <w:rsid w:val="006C5086"/>
    <w:pPr>
      <w:widowControl w:val="0"/>
      <w:autoSpaceDE w:val="0"/>
      <w:autoSpaceDN w:val="0"/>
      <w:adjustRightInd w:val="0"/>
    </w:pPr>
    <w:rPr>
      <w:rFonts w:eastAsia="Times New Roman"/>
      <w:sz w:val="16"/>
      <w:szCs w:val="16"/>
      <w:lang w:val="es-ES"/>
    </w:rPr>
  </w:style>
  <w:style w:type="character" w:customStyle="1" w:styleId="Estilo2Car">
    <w:name w:val="Estilo2 Car"/>
    <w:link w:val="Estilo2"/>
    <w:rsid w:val="006C5086"/>
    <w:rPr>
      <w:rFonts w:ascii="Arial" w:eastAsia="Times New Roman" w:hAnsi="Arial" w:cs="Times New Roman"/>
      <w:sz w:val="16"/>
      <w:szCs w:val="16"/>
    </w:rPr>
  </w:style>
  <w:style w:type="paragraph" w:customStyle="1" w:styleId="CM7">
    <w:name w:val="CM7"/>
    <w:basedOn w:val="Default"/>
    <w:next w:val="Default"/>
    <w:uiPriority w:val="99"/>
    <w:rsid w:val="006C5086"/>
    <w:pPr>
      <w:widowControl w:val="0"/>
    </w:pPr>
    <w:rPr>
      <w:rFonts w:ascii="FBBNAO+Arial,Bold" w:eastAsia="Times New Roman" w:hAnsi="FBBNAO+Arial,Bold" w:cs="Times New Roman"/>
      <w:color w:val="auto"/>
    </w:rPr>
  </w:style>
  <w:style w:type="paragraph" w:customStyle="1" w:styleId="Normal11">
    <w:name w:val="Normal1"/>
    <w:rsid w:val="008966A5"/>
    <w:pPr>
      <w:spacing w:after="0"/>
    </w:pPr>
    <w:rPr>
      <w:rFonts w:ascii="Arial" w:eastAsia="Arial" w:hAnsi="Arial" w:cs="Arial"/>
      <w:color w:val="000000"/>
      <w:lang w:val="es-AR" w:eastAsia="es-AR"/>
    </w:rPr>
  </w:style>
  <w:style w:type="paragraph" w:styleId="Bibliografa">
    <w:name w:val="Bibliography"/>
    <w:basedOn w:val="Normal"/>
    <w:next w:val="Normal"/>
    <w:uiPriority w:val="37"/>
    <w:unhideWhenUsed/>
    <w:rsid w:val="00F1554A"/>
    <w:pPr>
      <w:spacing w:after="160" w:line="259" w:lineRule="auto"/>
    </w:pPr>
    <w:rPr>
      <w:rFonts w:ascii="Calibri" w:eastAsia="Calibri" w:hAnsi="Calibri"/>
      <w:sz w:val="22"/>
      <w:szCs w:val="22"/>
      <w:lang w:val="es-AR"/>
    </w:rPr>
  </w:style>
  <w:style w:type="character" w:customStyle="1" w:styleId="Ttulo2Car">
    <w:name w:val="Título 2 Car"/>
    <w:basedOn w:val="Fuentedeprrafopredeter"/>
    <w:link w:val="Ttulo2"/>
    <w:uiPriority w:val="9"/>
    <w:rsid w:val="008E1994"/>
    <w:rPr>
      <w:rFonts w:asciiTheme="majorHAnsi" w:eastAsiaTheme="majorEastAsia" w:hAnsiTheme="majorHAnsi" w:cstheme="majorBidi"/>
      <w:b/>
      <w:bCs/>
      <w:color w:val="4F81BD" w:themeColor="accent1"/>
      <w:sz w:val="26"/>
      <w:szCs w:val="26"/>
      <w:lang w:val="es-ES_tradnl"/>
    </w:rPr>
  </w:style>
  <w:style w:type="character" w:customStyle="1" w:styleId="Ttulo6Car">
    <w:name w:val="Título 6 Car"/>
    <w:basedOn w:val="Fuentedeprrafopredeter"/>
    <w:link w:val="Ttulo6"/>
    <w:uiPriority w:val="9"/>
    <w:rsid w:val="00196602"/>
    <w:rPr>
      <w:rFonts w:ascii="Calibri" w:eastAsia="Times New Roman" w:hAnsi="Calibri" w:cs="Times New Roman"/>
      <w:b/>
      <w:bCs/>
    </w:rPr>
  </w:style>
  <w:style w:type="character" w:styleId="CitaHTML">
    <w:name w:val="HTML Cite"/>
    <w:unhideWhenUsed/>
    <w:rsid w:val="00196602"/>
    <w:rPr>
      <w:i/>
      <w:iCs/>
    </w:rPr>
  </w:style>
  <w:style w:type="character" w:customStyle="1" w:styleId="st">
    <w:name w:val="st"/>
    <w:basedOn w:val="Fuentedeprrafopredeter"/>
    <w:rsid w:val="00196602"/>
  </w:style>
  <w:style w:type="paragraph" w:styleId="Textoindependiente3">
    <w:name w:val="Body Text 3"/>
    <w:basedOn w:val="Normal"/>
    <w:link w:val="Textoindependiente3Car"/>
    <w:rsid w:val="00196602"/>
    <w:pPr>
      <w:spacing w:after="0" w:line="360" w:lineRule="auto"/>
      <w:jc w:val="center"/>
    </w:pPr>
    <w:rPr>
      <w:rFonts w:ascii="Bookman Old Style" w:eastAsia="Times New Roman" w:hAnsi="Bookman Old Style"/>
      <w:caps/>
    </w:rPr>
  </w:style>
  <w:style w:type="character" w:customStyle="1" w:styleId="Textoindependiente3Car">
    <w:name w:val="Texto independiente 3 Car"/>
    <w:basedOn w:val="Fuentedeprrafopredeter"/>
    <w:link w:val="Textoindependiente3"/>
    <w:rsid w:val="00196602"/>
    <w:rPr>
      <w:rFonts w:ascii="Bookman Old Style" w:eastAsia="Times New Roman" w:hAnsi="Bookman Old Style" w:cs="Times New Roman"/>
      <w:caps/>
      <w:sz w:val="24"/>
      <w:szCs w:val="24"/>
      <w:lang w:val="es-ES_tradnl"/>
    </w:rPr>
  </w:style>
  <w:style w:type="paragraph" w:styleId="Sangradetextonormal">
    <w:name w:val="Body Text Indent"/>
    <w:basedOn w:val="Normal"/>
    <w:link w:val="SangradetextonormalCar"/>
    <w:uiPriority w:val="99"/>
    <w:rsid w:val="00196602"/>
    <w:pPr>
      <w:spacing w:after="120"/>
      <w:ind w:left="283"/>
    </w:pPr>
    <w:rPr>
      <w:rFonts w:ascii="Times New Roman" w:eastAsia="Times New Roman" w:hAnsi="Times New Roman"/>
    </w:rPr>
  </w:style>
  <w:style w:type="character" w:customStyle="1" w:styleId="SangradetextonormalCar">
    <w:name w:val="Sangría de texto normal Car"/>
    <w:basedOn w:val="Fuentedeprrafopredeter"/>
    <w:link w:val="Sangradetextonormal"/>
    <w:uiPriority w:val="99"/>
    <w:rsid w:val="00196602"/>
    <w:rPr>
      <w:rFonts w:ascii="Times New Roman" w:eastAsia="Times New Roman" w:hAnsi="Times New Roman" w:cs="Times New Roman"/>
      <w:sz w:val="24"/>
      <w:szCs w:val="24"/>
    </w:rPr>
  </w:style>
  <w:style w:type="character" w:styleId="Refdenotaalfinal">
    <w:name w:val="endnote reference"/>
    <w:uiPriority w:val="99"/>
    <w:semiHidden/>
    <w:unhideWhenUsed/>
    <w:rsid w:val="00196602"/>
    <w:rPr>
      <w:vertAlign w:val="superscript"/>
    </w:rPr>
  </w:style>
  <w:style w:type="paragraph" w:customStyle="1" w:styleId="NOTA">
    <w:name w:val="NOTA"/>
    <w:basedOn w:val="Normal"/>
    <w:rsid w:val="00196602"/>
    <w:pPr>
      <w:spacing w:after="0"/>
      <w:jc w:val="both"/>
    </w:pPr>
    <w:rPr>
      <w:rFonts w:eastAsia="Times New Roman" w:cs="Arial"/>
      <w:sz w:val="18"/>
      <w:szCs w:val="22"/>
      <w:lang w:val="es-ES" w:eastAsia="es-ES"/>
    </w:rPr>
  </w:style>
  <w:style w:type="character" w:styleId="Hipervnculovisitado">
    <w:name w:val="FollowedHyperlink"/>
    <w:uiPriority w:val="99"/>
    <w:semiHidden/>
    <w:unhideWhenUsed/>
    <w:rsid w:val="00196602"/>
    <w:rPr>
      <w:color w:val="800080"/>
      <w:u w:val="single"/>
    </w:rPr>
  </w:style>
  <w:style w:type="paragraph" w:customStyle="1" w:styleId="Cuerpo">
    <w:name w:val="Cuerpo"/>
    <w:rsid w:val="0051196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AR" w:eastAsia="es-AR"/>
    </w:rPr>
  </w:style>
  <w:style w:type="paragraph" w:customStyle="1" w:styleId="NotaalpieA">
    <w:name w:val="Nota al pie A"/>
    <w:rsid w:val="00511963"/>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s-ES_tradnl" w:eastAsia="es-AR"/>
    </w:rPr>
  </w:style>
  <w:style w:type="paragraph" w:customStyle="1" w:styleId="CM35">
    <w:name w:val="CM35"/>
    <w:basedOn w:val="Default"/>
    <w:next w:val="Default"/>
    <w:uiPriority w:val="99"/>
    <w:rsid w:val="00E6267F"/>
    <w:pPr>
      <w:widowControl w:val="0"/>
      <w:spacing w:line="560" w:lineRule="atLeast"/>
    </w:pPr>
    <w:rPr>
      <w:rFonts w:ascii="Humanst521 BT" w:eastAsia="Times New Roman" w:hAnsi="Humanst521 BT" w:cs="Times New Roman"/>
      <w:color w:val="auto"/>
    </w:rPr>
  </w:style>
  <w:style w:type="character" w:customStyle="1" w:styleId="SinespaciadoCar">
    <w:name w:val="Sin espaciado Car"/>
    <w:basedOn w:val="Fuentedeprrafopredeter"/>
    <w:link w:val="Sinespaciado"/>
    <w:uiPriority w:val="1"/>
    <w:rsid w:val="00ED32F7"/>
  </w:style>
  <w:style w:type="paragraph" w:styleId="TDC1">
    <w:name w:val="toc 1"/>
    <w:basedOn w:val="Normal"/>
    <w:next w:val="Normal"/>
    <w:autoRedefine/>
    <w:uiPriority w:val="39"/>
    <w:semiHidden/>
    <w:unhideWhenUsed/>
    <w:qFormat/>
    <w:rsid w:val="00A24671"/>
    <w:pPr>
      <w:spacing w:after="0" w:line="276" w:lineRule="auto"/>
    </w:pPr>
    <w:rPr>
      <w:rFonts w:ascii="Calibri" w:eastAsia="Times New Roman" w:hAnsi="Calibri"/>
      <w:szCs w:val="22"/>
      <w:lang w:val="es-AR"/>
    </w:rPr>
  </w:style>
  <w:style w:type="paragraph" w:customStyle="1" w:styleId="msonormalcxspmiddle">
    <w:name w:val="msonormalcxspmiddle"/>
    <w:basedOn w:val="Normal"/>
    <w:rsid w:val="00A24671"/>
    <w:pPr>
      <w:spacing w:before="100" w:beforeAutospacing="1" w:after="100" w:afterAutospacing="1"/>
    </w:pPr>
    <w:rPr>
      <w:rFonts w:ascii="Times New Roman" w:eastAsia="Times New Roman" w:hAnsi="Times New Roman"/>
      <w:lang w:val="es-ES" w:eastAsia="es-ES"/>
    </w:rPr>
  </w:style>
  <w:style w:type="table" w:styleId="Tablaconcuadrcula">
    <w:name w:val="Table Grid"/>
    <w:basedOn w:val="Tablanormal"/>
    <w:uiPriority w:val="59"/>
    <w:rsid w:val="00A24671"/>
    <w:pPr>
      <w:spacing w:after="0" w:line="240" w:lineRule="auto"/>
    </w:pPr>
    <w:rPr>
      <w:rFonts w:ascii="Calibri" w:eastAsia="Times New Roman"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edefoto">
    <w:name w:val="Pie de foto"/>
    <w:basedOn w:val="Piedepgina"/>
    <w:link w:val="PiedefotoCar"/>
    <w:autoRedefine/>
    <w:rsid w:val="008805FC"/>
    <w:pPr>
      <w:tabs>
        <w:tab w:val="clear" w:pos="4252"/>
        <w:tab w:val="clear" w:pos="8504"/>
        <w:tab w:val="right" w:pos="-2970"/>
      </w:tabs>
      <w:jc w:val="both"/>
    </w:pPr>
    <w:rPr>
      <w:rFonts w:asciiTheme="majorHAnsi" w:eastAsia="Times New Roman" w:hAnsiTheme="majorHAnsi" w:cstheme="majorHAnsi"/>
      <w:b/>
      <w:i/>
      <w:sz w:val="20"/>
      <w:szCs w:val="20"/>
      <w:lang w:val="es-ES" w:eastAsia="es-ES"/>
    </w:rPr>
  </w:style>
  <w:style w:type="character" w:customStyle="1" w:styleId="PiedefotoCar">
    <w:name w:val="Pie de foto Car"/>
    <w:link w:val="Piedefoto"/>
    <w:rsid w:val="008805FC"/>
    <w:rPr>
      <w:rFonts w:asciiTheme="majorHAnsi" w:eastAsia="Times New Roman" w:hAnsiTheme="majorHAnsi" w:cstheme="majorHAnsi"/>
      <w:b/>
      <w:i/>
      <w:sz w:val="20"/>
      <w:szCs w:val="20"/>
      <w:lang w:eastAsia="es-ES"/>
    </w:rPr>
  </w:style>
  <w:style w:type="character" w:customStyle="1" w:styleId="WW8Num1z0">
    <w:name w:val="WW8Num1z0"/>
    <w:rsid w:val="00EC7CCE"/>
    <w:rPr>
      <w:rFonts w:ascii="Symbol" w:hAnsi="Symbol" w:cs="Symbol" w:hint="default"/>
    </w:rPr>
  </w:style>
  <w:style w:type="character" w:customStyle="1" w:styleId="WW8Num1z1">
    <w:name w:val="WW8Num1z1"/>
    <w:rsid w:val="00EC7CCE"/>
    <w:rPr>
      <w:rFonts w:ascii="Courier New" w:hAnsi="Courier New" w:cs="Courier New" w:hint="default"/>
    </w:rPr>
  </w:style>
  <w:style w:type="character" w:customStyle="1" w:styleId="WW8Num1z2">
    <w:name w:val="WW8Num1z2"/>
    <w:rsid w:val="00EC7CCE"/>
    <w:rPr>
      <w:rFonts w:ascii="Wingdings" w:hAnsi="Wingdings" w:cs="Wingdings" w:hint="default"/>
    </w:rPr>
  </w:style>
  <w:style w:type="character" w:customStyle="1" w:styleId="Fuentedeprrafopredeter1">
    <w:name w:val="Fuente de párrafo predeter.1"/>
    <w:rsid w:val="00EC7CCE"/>
  </w:style>
  <w:style w:type="paragraph" w:customStyle="1" w:styleId="Encabezado1">
    <w:name w:val="Encabezado1"/>
    <w:basedOn w:val="Normal"/>
    <w:next w:val="Textoindependiente"/>
    <w:rsid w:val="00EC7CCE"/>
    <w:pPr>
      <w:keepNext/>
      <w:suppressAutoHyphens/>
      <w:spacing w:before="240" w:after="120"/>
    </w:pPr>
    <w:rPr>
      <w:rFonts w:eastAsia="Lucida Sans Unicode" w:cs="Mangal"/>
      <w:sz w:val="28"/>
      <w:szCs w:val="28"/>
      <w:lang w:val="es-ES" w:eastAsia="ar-SA"/>
    </w:rPr>
  </w:style>
  <w:style w:type="paragraph" w:styleId="Lista">
    <w:name w:val="List"/>
    <w:basedOn w:val="Textoindependiente"/>
    <w:rsid w:val="00EC7CCE"/>
    <w:pPr>
      <w:widowControl/>
      <w:suppressAutoHyphens/>
      <w:autoSpaceDE/>
      <w:autoSpaceDN/>
      <w:adjustRightInd/>
      <w:spacing w:after="120"/>
    </w:pPr>
    <w:rPr>
      <w:rFonts w:ascii="Times New Roman" w:hAnsi="Times New Roman" w:cs="Mangal"/>
      <w:b w:val="0"/>
      <w:bCs w:val="0"/>
      <w:i w:val="0"/>
      <w:iCs w:val="0"/>
      <w:sz w:val="24"/>
      <w:szCs w:val="24"/>
      <w:lang w:eastAsia="ar-SA"/>
    </w:rPr>
  </w:style>
  <w:style w:type="paragraph" w:customStyle="1" w:styleId="Etiqueta">
    <w:name w:val="Etiqueta"/>
    <w:basedOn w:val="Normal"/>
    <w:rsid w:val="00EC7CCE"/>
    <w:pPr>
      <w:suppressLineNumbers/>
      <w:suppressAutoHyphens/>
      <w:spacing w:before="120" w:after="120"/>
    </w:pPr>
    <w:rPr>
      <w:rFonts w:ascii="Times New Roman" w:eastAsia="Times New Roman" w:hAnsi="Times New Roman" w:cs="Mangal"/>
      <w:i/>
      <w:iCs/>
      <w:lang w:val="es-ES" w:eastAsia="ar-SA"/>
    </w:rPr>
  </w:style>
  <w:style w:type="paragraph" w:customStyle="1" w:styleId="ndice">
    <w:name w:val="Índice"/>
    <w:basedOn w:val="Normal"/>
    <w:rsid w:val="00EC7CCE"/>
    <w:pPr>
      <w:suppressLineNumbers/>
      <w:suppressAutoHyphens/>
      <w:spacing w:after="0"/>
    </w:pPr>
    <w:rPr>
      <w:rFonts w:ascii="Times New Roman" w:eastAsia="Times New Roman" w:hAnsi="Times New Roman" w:cs="Mangal"/>
      <w:lang w:val="es-ES" w:eastAsia="ar-SA"/>
    </w:rPr>
  </w:style>
  <w:style w:type="paragraph" w:customStyle="1" w:styleId="Textosinformato1">
    <w:name w:val="Texto sin formato1"/>
    <w:basedOn w:val="Normal"/>
    <w:rsid w:val="00EC7CCE"/>
    <w:pPr>
      <w:suppressAutoHyphens/>
      <w:spacing w:after="0"/>
    </w:pPr>
    <w:rPr>
      <w:rFonts w:ascii="Courier New" w:eastAsia="Times New Roman" w:hAnsi="Courier New" w:cs="Courier New"/>
      <w:sz w:val="20"/>
      <w:szCs w:val="20"/>
      <w:lang w:eastAsia="ar-SA"/>
    </w:rPr>
  </w:style>
  <w:style w:type="paragraph" w:customStyle="1" w:styleId="Prrafodelista1">
    <w:name w:val="Párrafo de lista1"/>
    <w:basedOn w:val="Normal"/>
    <w:rsid w:val="00EC7CCE"/>
    <w:pPr>
      <w:widowControl w:val="0"/>
      <w:suppressAutoHyphens/>
      <w:spacing w:after="0"/>
      <w:ind w:left="720"/>
    </w:pPr>
    <w:rPr>
      <w:rFonts w:ascii="Liberation Serif" w:eastAsia="Droid Sans Fallback" w:hAnsi="Liberation Serif" w:cs="Mangal"/>
      <w:kern w:val="1"/>
      <w:szCs w:val="21"/>
      <w:lang w:val="en-US" w:eastAsia="hi-IN" w:bidi="hi-IN"/>
    </w:rPr>
  </w:style>
  <w:style w:type="paragraph" w:styleId="Puesto">
    <w:name w:val="Title"/>
    <w:basedOn w:val="Normal"/>
    <w:next w:val="Subttulo"/>
    <w:link w:val="PuestoCar"/>
    <w:qFormat/>
    <w:rsid w:val="00EC7CCE"/>
    <w:pPr>
      <w:suppressAutoHyphens/>
      <w:spacing w:after="0"/>
    </w:pPr>
    <w:rPr>
      <w:rFonts w:ascii="Century Gothic" w:eastAsia="Times New Roman" w:hAnsi="Century Gothic" w:cs="Century Gothic"/>
      <w:b/>
      <w:bCs/>
      <w:kern w:val="1"/>
      <w:sz w:val="36"/>
      <w:szCs w:val="36"/>
      <w:u w:val="single"/>
      <w:lang w:val="es-ES" w:eastAsia="ar-SA"/>
    </w:rPr>
  </w:style>
  <w:style w:type="character" w:customStyle="1" w:styleId="PuestoCar">
    <w:name w:val="Puesto Car"/>
    <w:basedOn w:val="Fuentedeprrafopredeter"/>
    <w:link w:val="Puesto"/>
    <w:rsid w:val="00EC7CCE"/>
    <w:rPr>
      <w:rFonts w:ascii="Century Gothic" w:eastAsia="Times New Roman" w:hAnsi="Century Gothic" w:cs="Century Gothic"/>
      <w:b/>
      <w:bCs/>
      <w:kern w:val="1"/>
      <w:sz w:val="36"/>
      <w:szCs w:val="36"/>
      <w:u w:val="single"/>
      <w:lang w:eastAsia="ar-SA"/>
    </w:rPr>
  </w:style>
  <w:style w:type="paragraph" w:styleId="Subttulo">
    <w:name w:val="Subtitle"/>
    <w:basedOn w:val="Normal"/>
    <w:next w:val="Normal"/>
    <w:link w:val="SubttuloCar"/>
    <w:uiPriority w:val="11"/>
    <w:qFormat/>
    <w:rsid w:val="00EC7CCE"/>
    <w:pPr>
      <w:suppressAutoHyphens/>
      <w:spacing w:after="60"/>
      <w:jc w:val="center"/>
      <w:outlineLvl w:val="1"/>
    </w:pPr>
    <w:rPr>
      <w:rFonts w:ascii="Cambria" w:eastAsia="Times New Roman" w:hAnsi="Cambria"/>
      <w:lang w:val="es-ES" w:eastAsia="ar-SA"/>
    </w:rPr>
  </w:style>
  <w:style w:type="character" w:customStyle="1" w:styleId="SubttuloCar">
    <w:name w:val="Subtítulo Car"/>
    <w:basedOn w:val="Fuentedeprrafopredeter"/>
    <w:link w:val="Subttulo"/>
    <w:uiPriority w:val="11"/>
    <w:rsid w:val="00EC7CCE"/>
    <w:rPr>
      <w:rFonts w:ascii="Cambria" w:eastAsia="Times New Roman" w:hAnsi="Cambria" w:cs="Times New Roman"/>
      <w:sz w:val="24"/>
      <w:szCs w:val="24"/>
      <w:lang w:eastAsia="ar-SA"/>
    </w:rPr>
  </w:style>
  <w:style w:type="paragraph" w:customStyle="1" w:styleId="keywords">
    <w:name w:val="keywords"/>
    <w:basedOn w:val="Normal"/>
    <w:next w:val="Normal"/>
    <w:rsid w:val="00EC7CCE"/>
    <w:pPr>
      <w:widowControl w:val="0"/>
      <w:tabs>
        <w:tab w:val="left" w:pos="284"/>
      </w:tabs>
      <w:spacing w:after="0"/>
      <w:jc w:val="both"/>
    </w:pPr>
    <w:rPr>
      <w:rFonts w:ascii="Times" w:eastAsia="SimSun" w:hAnsi="Times"/>
      <w:iCs/>
      <w:kern w:val="2"/>
      <w:sz w:val="20"/>
      <w:szCs w:val="20"/>
      <w:lang w:val="en-US" w:eastAsia="ja-JP"/>
    </w:rPr>
  </w:style>
  <w:style w:type="table" w:styleId="Cuadrculamedia1-nfasis1">
    <w:name w:val="Medium Grid 1 Accent 1"/>
    <w:basedOn w:val="Tablanormal"/>
    <w:uiPriority w:val="67"/>
    <w:rsid w:val="00EC7CCE"/>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Prrafodelista2">
    <w:name w:val="Párrafo de lista2"/>
    <w:basedOn w:val="Normal"/>
    <w:rsid w:val="009269B3"/>
    <w:pPr>
      <w:suppressAutoHyphens/>
      <w:spacing w:after="0"/>
      <w:ind w:left="720"/>
    </w:pPr>
    <w:rPr>
      <w:rFonts w:eastAsia="Times New Roman" w:cs="Arial"/>
      <w:lang w:val="es-AR" w:eastAsia="es-ES"/>
    </w:rPr>
  </w:style>
  <w:style w:type="character" w:customStyle="1" w:styleId="UnresolvedMention">
    <w:name w:val="Unresolved Mention"/>
    <w:basedOn w:val="Fuentedeprrafopredeter"/>
    <w:uiPriority w:val="99"/>
    <w:semiHidden/>
    <w:unhideWhenUsed/>
    <w:rsid w:val="00C93388"/>
    <w:rPr>
      <w:color w:val="605E5C"/>
      <w:shd w:val="clear" w:color="auto" w:fill="E1DFDD"/>
    </w:rPr>
  </w:style>
  <w:style w:type="character" w:styleId="Refdecomentario">
    <w:name w:val="annotation reference"/>
    <w:basedOn w:val="Fuentedeprrafopredeter"/>
    <w:uiPriority w:val="99"/>
    <w:semiHidden/>
    <w:unhideWhenUsed/>
    <w:rsid w:val="002461D9"/>
    <w:rPr>
      <w:sz w:val="16"/>
      <w:szCs w:val="16"/>
    </w:rPr>
  </w:style>
  <w:style w:type="paragraph" w:styleId="Textocomentario">
    <w:name w:val="annotation text"/>
    <w:basedOn w:val="Normal"/>
    <w:link w:val="TextocomentarioCar"/>
    <w:uiPriority w:val="99"/>
    <w:semiHidden/>
    <w:unhideWhenUsed/>
    <w:rsid w:val="002461D9"/>
    <w:rPr>
      <w:sz w:val="20"/>
      <w:szCs w:val="20"/>
    </w:rPr>
  </w:style>
  <w:style w:type="character" w:customStyle="1" w:styleId="TextocomentarioCar">
    <w:name w:val="Texto comentario Car"/>
    <w:basedOn w:val="Fuentedeprrafopredeter"/>
    <w:link w:val="Textocomentario"/>
    <w:uiPriority w:val="99"/>
    <w:semiHidden/>
    <w:rsid w:val="002461D9"/>
    <w:rPr>
      <w:rFonts w:ascii="Arial" w:eastAsia="Cambria" w:hAnsi="Arial"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461D9"/>
    <w:rPr>
      <w:b/>
      <w:bCs/>
    </w:rPr>
  </w:style>
  <w:style w:type="character" w:customStyle="1" w:styleId="AsuntodelcomentarioCar">
    <w:name w:val="Asunto del comentario Car"/>
    <w:basedOn w:val="TextocomentarioCar"/>
    <w:link w:val="Asuntodelcomentario"/>
    <w:uiPriority w:val="99"/>
    <w:semiHidden/>
    <w:rsid w:val="002461D9"/>
    <w:rPr>
      <w:rFonts w:ascii="Arial" w:eastAsia="Cambria" w:hAnsi="Arial" w:cs="Times New Roman"/>
      <w:b/>
      <w:bCs/>
      <w:sz w:val="20"/>
      <w:szCs w:val="20"/>
      <w:lang w:val="es-ES_tradnl"/>
    </w:rPr>
  </w:style>
  <w:style w:type="paragraph" w:styleId="Revisin">
    <w:name w:val="Revision"/>
    <w:hidden/>
    <w:uiPriority w:val="99"/>
    <w:semiHidden/>
    <w:rsid w:val="00C717A8"/>
    <w:pPr>
      <w:spacing w:after="0" w:line="240" w:lineRule="auto"/>
    </w:pPr>
    <w:rPr>
      <w:rFonts w:ascii="Arial" w:eastAsia="Cambria" w:hAnsi="Arial" w:cs="Times New Roman"/>
      <w:sz w:val="24"/>
      <w:szCs w:val="24"/>
      <w:lang w:val="es-ES_tradnl"/>
    </w:rPr>
  </w:style>
  <w:style w:type="paragraph" w:styleId="Sangra2detindependiente">
    <w:name w:val="Body Text Indent 2"/>
    <w:basedOn w:val="Normal"/>
    <w:link w:val="Sangra2detindependienteCar"/>
    <w:uiPriority w:val="99"/>
    <w:unhideWhenUsed/>
    <w:rsid w:val="00D30FD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30FD6"/>
    <w:rPr>
      <w:rFonts w:ascii="Arial" w:eastAsia="Cambria" w:hAnsi="Arial"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ici.unlp.edu.ar/handle/10915/586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DEL2013</b:Tag>
    <b:SourceType>BookSection</b:SourceType>
    <b:Guid>{8B34023F-1560-4A35-BD63-42702598F1FB}</b:Guid>
    <b:Title>El cluster de los juguetes  didácticos: Dinámica y perfil de innovación.</b:Title>
    <b:Author>
      <b:Author>
        <b:NameList>
          <b:Person>
            <b:Last>Delucchi</b:Last>
            <b:First>Dolores</b:First>
          </b:Person>
          <b:Person>
            <b:Last>Brizuela</b:Last>
            <b:First>Leandro</b:First>
          </b:Person>
          <b:Person>
            <b:Last>Bramanti</b:Last>
            <b:First>Agustin</b:First>
          </b:Person>
          <b:Person>
            <b:Last>Langhols</b:Last>
            <b:First>Johanna</b:First>
          </b:Person>
        </b:NameList>
      </b:Author>
    </b:Author>
    <b:BookTitle>IX Encuentro Regional. XXVII Jornadas de Investigación. Si + Nos</b:BookTitle>
    <b:Year>2013c</b:Year>
    <b:City>Buenos Aires</b:City>
    <b:Publisher>FADU-UBA</b:Publisher>
    <b:RefOrder>1</b:RefOrder>
  </b:Source>
  <b:Source>
    <b:Tag>DEL003</b:Tag>
    <b:SourceType>JournalArticle</b:SourceType>
    <b:Guid>{FEF512F9-EF27-4C55-BB19-BB28935E3C2F}</b:Guid>
    <b:Author>
      <b:Author>
        <b:NameList>
          <b:Person>
            <b:Last>Delucchi</b:Last>
            <b:First>D.</b:First>
          </b:Person>
        </b:NameList>
      </b:Author>
      <b:BookAuthor>
        <b:NameList>
          <b:Person>
            <b:Last>A.A.</b:Last>
          </b:Person>
        </b:NameList>
      </b:BookAuthor>
    </b:Author>
    <b:Title>El diseño y su incidencia en la industria del juguete Argentino.</b:Title>
    <b:Year>2013b</b:Year>
    <b:BookTitle>Diseño, territorio e innovación</b:BookTitle>
    <b:City>CABA</b:City>
    <b:Publisher>UP. En edición.</b:Publisher>
    <b:JournalName>Cuadernos del Centro de Estudios en Diseño y Comunicación. El Diseño en foco. Miradas, modelos y reflexiones críticas acerca del campo disciplinar y la enseñanza del diseño en América Latina</b:JournalName>
    <b:RefOrder>2</b:RefOrder>
  </b:Source>
  <b:Source>
    <b:Tag>JUG020</b:Tag>
    <b:SourceType>JournalArticle</b:SourceType>
    <b:Guid>{6D3FEF64-93F5-40B4-9AAC-344410153C08}</b:Guid>
    <b:Author>
      <b:Author>
        <b:NameList>
          <b:Person>
            <b:Last>Gisbert</b:Last>
            <b:First>S</b:First>
          </b:Person>
          <b:Person>
            <b:Last>Costa</b:Last>
            <b:First>M</b:First>
          </b:Person>
          <b:Person>
            <b:Last>Busó</b:Last>
            <b:First>P</b:First>
          </b:Person>
          <b:Person>
            <b:Last>Mata</b:Last>
            <b:First>A</b:First>
          </b:Person>
        </b:NameList>
      </b:Author>
    </b:Author>
    <b:Title>La Innovación en el Sector Juguetero. Situación y Diagnóstico</b:Title>
    <b:Year>2009</b:Year>
    <b:Pages>85-98</b:Pages>
    <b:JournalName>Economía industrial Nº372</b:JournalName>
    <b:RefOrder>3</b:RefOrder>
  </b:Source>
  <b:Source>
    <b:Tag>GRA03</b:Tag>
    <b:SourceType>BookSection</b:SourceType>
    <b:Guid>{35FE05D2-76B2-40E7-976E-169AB733BF4C}</b:Guid>
    <b:Author>
      <b:Author>
        <b:NameList>
          <b:Person>
            <b:Last>Granovetter</b:Last>
            <b:First>M.</b:First>
          </b:Person>
        </b:NameList>
      </b:Author>
      <b:BookAuthor>
        <b:NameList>
          <b:Person>
            <b:Last>Requena</b:Last>
          </b:Person>
        </b:NameList>
      </b:BookAuthor>
    </b:Author>
    <b:Title>Acción económica y estructura social: el problema de la incrustación.</b:Title>
    <b:Year>2003</b:Year>
    <b:Pages>213-269</b:Pages>
    <b:BookTitle>Análisis de redes sociales</b:BookTitle>
    <b:City>Madrid</b:City>
    <b:Publisher>CIS</b:Publisher>
    <b:RefOrder>4</b:RefOrder>
  </b:Source>
  <b:Source>
    <b:Tag>Gal010b</b:Tag>
    <b:SourceType>DocumentFromInternetSite</b:SourceType>
    <b:Guid>{6B50CEDC-864B-4F2A-8660-DA2A77EA752E}</b:Guid>
    <b:Author>
      <b:Author>
        <b:NameList>
          <b:Person>
            <b:Last>Galán</b:Last>
            <b:First>B</b:First>
          </b:Person>
        </b:NameList>
      </b:Author>
    </b:Author>
    <b:Title>El Diseño en la Agenda de la Transferencia. El Rol de la Universidad.</b:Title>
    <b:Year>2010b</b:Year>
    <b:JournalName>II Jornadas RedVitec. Universidad de Entre Ríos</b:JournalName>
    <b:InternetSiteTitle>Red i(a)</b:InternetSiteTitle>
    <b:Month>enero</b:Month>
    <b:Day>22</b:Day>
    <b:YearAccessed>2011</b:YearAccessed>
    <b:MonthAccessed>Julio</b:MonthAccessed>
    <b:DayAccessed>15</b:DayAccessed>
    <b:URL>http://www.investigacionaccion.com.ar/media/archivos/66f8d0378537790b800736eddf251a45.pdf</b:URL>
    <b:RefOrder>5</b:RefOrder>
  </b:Source>
  <b:Source>
    <b:Tag>DIS020</b:Tag>
    <b:SourceType>Book</b:SourceType>
    <b:Guid>{0E4E0748-6298-4D83-A60C-5BDFB6C5C6B7}</b:Guid>
    <b:Author>
      <b:Author>
        <b:NameList>
          <b:Person>
            <b:Last>Manzini</b:Last>
            <b:First>Ezio</b:First>
          </b:Person>
        </b:NameList>
      </b:Author>
    </b:Author>
    <b:Title>Artefactos: hacia una nueva ecología del ambiente artificial. </b:Title>
    <b:Year>1992</b:Year>
    <b:City>Madrid</b:City>
    <b:Publisher>Editorial Celeste.</b:Publisher>
    <b:RefOrder>6</b:RefOrder>
  </b:Source>
  <b:Source>
    <b:Tag>DEL_TESIS</b:Tag>
    <b:SourceType>Book</b:SourceType>
    <b:Guid>{2E2101AE-0774-481B-A050-40E908A9E753}</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2013a</b:Year>
    <b:City>Buenos Aires</b:City>
    <b:Publisher>Tesis de Maestria. Inedito</b:Publisher>
    <b:BookTitle>IV Jornadas Latinoamericanas de desarrollo local.</b:BookTitle>
    <b:RefOrder>7</b:RefOrder>
  </b:Source>
  <b:Source>
    <b:Tag>MarcadorDePosición1</b:Tag>
    <b:SourceType>Book</b:SourceType>
    <b:Guid>{A64DC3DC-1A45-450F-A11E-79C7CF021A36}</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b:Year>
    <b:City>Buenos Aires</b:City>
    <b:Publisher>Tesis de Maestria. Inedito</b:Publisher>
    <b:BookTitle>IV Jornadas Latinoamericanas de desarrollo local.</b:BookTitle>
    <b:RefOrder>8</b:RefOrder>
  </b:Source>
  <b:Source>
    <b:Tag>DEL001</b:Tag>
    <b:SourceType>BookSection</b:SourceType>
    <b:Guid>{51A2F735-2FF1-41B8-AA8E-9F0D8C24A146}</b:Guid>
    <b:Author>
      <b:Author>
        <b:NameList>
          <b:Person>
            <b:Last>Delucchi</b:Last>
            <b:First>D.</b:First>
          </b:Person>
        </b:NameList>
      </b:Author>
      <b:BookAuthor>
        <b:NameList>
          <b:Person>
            <b:Last>A.A.</b:Last>
          </b:Person>
        </b:NameList>
      </b:BookAuthor>
    </b:Author>
    <b:Title>El diseño como factor de innovación.  Estudio de casos de Pymes del sector del juguete argentino.</b:Title>
    <b:Year>2012.a</b:Year>
    <b:BookTitle>IV Jornadas Latinoamericanas de desarrollo local</b:BookTitle>
    <b:City>San Juan</b:City>
    <b:Publisher>FAUD/UNSJ</b:Publisher>
    <b:RefOrder>9</b:RefOrder>
  </b:Source>
  <b:Source>
    <b:Tag>DEL004</b:Tag>
    <b:SourceType>JournalArticle</b:SourceType>
    <b:Guid>{FB8988B2-2B2B-4AFD-88AC-1D36CDBF7AA5}</b:Guid>
    <b:Author>
      <b:Author>
        <b:NameList>
          <b:Person>
            <b:Last>Delucchi</b:Last>
            <b:First>D.</b:First>
          </b:Person>
        </b:NameList>
      </b:Author>
    </b:Author>
    <b:Title>Diseño, Innovación e Industria del Juguete</b:Title>
    <b:Year>2012.b</b:Year>
    <b:Pages>25-26</b:Pages>
    <b:JournalName>Revista Juguetes Nº279</b:JournalName>
    <b:RefOrder>10</b:RefOrder>
  </b:Source>
  <b:Source>
    <b:Tag>DDe</b:Tag>
    <b:SourceType>BookSection</b:SourceType>
    <b:Guid>{48EA08B3-4DD5-4821-9762-8BA5F320FF34}</b:Guid>
    <b:Author>
      <b:Author>
        <b:NameList>
          <b:Person>
            <b:Last>Delucchi</b:Last>
            <b:First>Dolores</b:First>
          </b:Person>
        </b:NameList>
      </b:Author>
    </b:Author>
    <b:Title>Diseño y territorio, una nueva perspectiva para el diseño de juguetes</b:Title>
    <b:BookTitle>XI Encuentro Regional de Investigación. XXIX Jornadas de Investigación. Si + Ter.</b:BookTitle>
    <b:Year>2015</b:Year>
    <b:City>CABA</b:City>
    <b:Publisher>FADU/UBA</b:Publisher>
    <b:RefOrder>11</b:RefOrder>
  </b:Source>
</b:Sources>
</file>

<file path=customXml/itemProps1.xml><?xml version="1.0" encoding="utf-8"?>
<ds:datastoreItem xmlns:ds="http://schemas.openxmlformats.org/officeDocument/2006/customXml" ds:itemID="{3012A3D4-8F86-44C0-A29C-6CF99520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18</Pages>
  <Words>5696</Words>
  <Characters>31330</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c:creator>
  <cp:lastModifiedBy>Equipo</cp:lastModifiedBy>
  <cp:revision>16</cp:revision>
  <dcterms:created xsi:type="dcterms:W3CDTF">2023-07-05T02:22:00Z</dcterms:created>
  <dcterms:modified xsi:type="dcterms:W3CDTF">2025-05-03T18:14:00Z</dcterms:modified>
</cp:coreProperties>
</file>